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5C" w:rsidRPr="002F455C" w:rsidRDefault="002F455C" w:rsidP="002F455C">
      <w:pPr>
        <w:widowControl w:val="0"/>
        <w:spacing w:before="150" w:after="0" w:line="276" w:lineRule="auto"/>
        <w:ind w:left="216"/>
        <w:rPr>
          <w:rFonts w:ascii="Arial" w:eastAsia="Arial" w:hAnsi="Arial" w:cs="Arial"/>
          <w:color w:val="000000"/>
          <w:sz w:val="20"/>
          <w:szCs w:val="20"/>
          <w:lang w:eastAsia="en-ZA"/>
        </w:rPr>
      </w:pPr>
      <w:r w:rsidRPr="002F455C">
        <w:rPr>
          <w:rFonts w:ascii="Arial" w:eastAsia="Arial" w:hAnsi="Arial" w:cs="Arial"/>
          <w:b/>
          <w:color w:val="355A9F"/>
          <w:sz w:val="20"/>
          <w:szCs w:val="20"/>
          <w:lang w:eastAsia="en-ZA"/>
        </w:rPr>
        <w:t>6.1.1 Bibliographical references</w:t>
      </w:r>
    </w:p>
    <w:p w:rsidR="002F455C" w:rsidRPr="002F455C" w:rsidRDefault="002F455C" w:rsidP="002F455C">
      <w:pPr>
        <w:widowControl w:val="0"/>
        <w:spacing w:before="80" w:after="20" w:line="244" w:lineRule="auto"/>
        <w:ind w:left="216"/>
        <w:rPr>
          <w:rFonts w:ascii="Arial" w:eastAsia="Arial" w:hAnsi="Arial" w:cs="Arial"/>
          <w:color w:val="000000"/>
          <w:sz w:val="20"/>
          <w:szCs w:val="20"/>
          <w:lang w:eastAsia="en-ZA"/>
        </w:rPr>
      </w:pPr>
      <w:r w:rsidRPr="002F455C">
        <w:rPr>
          <w:rFonts w:ascii="Arial" w:eastAsia="Arial" w:hAnsi="Arial" w:cs="Arial"/>
          <w:i/>
          <w:color w:val="000000"/>
          <w:sz w:val="16"/>
          <w:szCs w:val="16"/>
          <w:lang w:eastAsia="en-ZA"/>
        </w:rPr>
        <w:t xml:space="preserve"> (This field is limited to 2500 charact</w:t>
      </w:r>
      <w:bookmarkStart w:id="0" w:name="_GoBack"/>
      <w:bookmarkEnd w:id="0"/>
      <w:r w:rsidRPr="002F455C">
        <w:rPr>
          <w:rFonts w:ascii="Arial" w:eastAsia="Arial" w:hAnsi="Arial" w:cs="Arial"/>
          <w:i/>
          <w:color w:val="000000"/>
          <w:sz w:val="16"/>
          <w:szCs w:val="16"/>
          <w:lang w:eastAsia="en-ZA"/>
        </w:rPr>
        <w:t xml:space="preserve">ers) </w:t>
      </w:r>
    </w:p>
    <w:tbl>
      <w:tblPr>
        <w:tblStyle w:val="5"/>
        <w:tblW w:w="89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0"/>
        <w:gridCol w:w="8745"/>
      </w:tblGrid>
      <w:tr w:rsidR="002F455C" w:rsidRPr="002F455C" w:rsidTr="00825131">
        <w:trPr>
          <w:cnfStyle w:val="100000000000" w:firstRow="1" w:lastRow="0" w:firstColumn="0" w:lastColumn="0" w:oddVBand="0" w:evenVBand="0" w:oddHBand="0" w:evenHBand="0" w:firstRowFirstColumn="0" w:firstRowLastColumn="0" w:lastRowFirstColumn="0" w:lastRowLastColumn="0"/>
        </w:trPr>
        <w:tc>
          <w:tcPr>
            <w:tcW w:w="195" w:type="dxa"/>
            <w:tcBorders>
              <w:top w:val="nil"/>
              <w:left w:val="nil"/>
              <w:bottom w:val="nil"/>
              <w:right w:val="nil"/>
            </w:tcBorders>
            <w:shd w:val="clear" w:color="auto" w:fill="FFFFFF"/>
          </w:tcPr>
          <w:p w:rsidR="002F455C" w:rsidRPr="002F455C" w:rsidRDefault="002F455C" w:rsidP="002F455C"/>
        </w:tc>
        <w:tc>
          <w:tcPr>
            <w:tcW w:w="8800" w:type="dxa"/>
          </w:tcPr>
          <w:p w:rsidR="002F455C" w:rsidRPr="002F455C" w:rsidRDefault="002F455C" w:rsidP="002F455C">
            <w:pPr>
              <w:shd w:val="clear" w:color="auto" w:fill="FFFFFF"/>
              <w:spacing w:after="150" w:line="240" w:lineRule="auto"/>
            </w:pPr>
            <w:r w:rsidRPr="002F455C">
              <w:t>Best PB (2007) Whales and dolphins of the Southern African subregion. Cambridge University Press pp338.</w:t>
            </w:r>
          </w:p>
          <w:p w:rsidR="002F455C" w:rsidRPr="002F455C" w:rsidRDefault="002F455C" w:rsidP="002F455C">
            <w:pPr>
              <w:shd w:val="clear" w:color="auto" w:fill="FFFFFF"/>
              <w:spacing w:after="150" w:line="240" w:lineRule="auto"/>
            </w:pPr>
          </w:p>
          <w:p w:rsidR="002F455C" w:rsidRPr="002F455C" w:rsidRDefault="002F455C" w:rsidP="002F455C">
            <w:pPr>
              <w:spacing w:line="240" w:lineRule="auto"/>
            </w:pPr>
            <w:r w:rsidRPr="002F455C">
              <w:t>Birss C, Geldenhuys D, Waller LJ and Cleaver-Christie, G. (eds). 2012.  Dyer Island Nature Reserve Complex Management Plan 2013-2018.Branch and Branch 1981</w:t>
            </w:r>
          </w:p>
          <w:p w:rsidR="002F455C" w:rsidRPr="002F455C" w:rsidRDefault="002F455C" w:rsidP="002F455C">
            <w:pPr>
              <w:spacing w:line="240" w:lineRule="auto"/>
            </w:pPr>
            <w:r w:rsidRPr="002F455C">
              <w:t>Branch, M., Branch, G. 1981. The Living Shores of Southern Africa. Cape Town: Struik Publishers.</w:t>
            </w:r>
          </w:p>
          <w:p w:rsidR="002F455C" w:rsidRPr="002F455C" w:rsidRDefault="002F455C" w:rsidP="002F455C">
            <w:pPr>
              <w:spacing w:line="240" w:lineRule="auto"/>
            </w:pPr>
          </w:p>
          <w:p w:rsidR="002F455C" w:rsidRPr="002F455C" w:rsidRDefault="002F455C" w:rsidP="002F455C">
            <w:pPr>
              <w:spacing w:line="240" w:lineRule="auto"/>
            </w:pPr>
            <w:r w:rsidRPr="002F455C">
              <w:t>Branch GM, Griffiths CL, Branch ML, Beckley LE. 2007. Two Oceans: A guide to marine life of southern Africa. Cape Town: Struik Publishers.</w:t>
            </w:r>
          </w:p>
          <w:p w:rsidR="002F455C" w:rsidRPr="002F455C" w:rsidRDefault="002F455C" w:rsidP="002F455C">
            <w:pPr>
              <w:spacing w:line="240" w:lineRule="auto"/>
            </w:pPr>
          </w:p>
          <w:p w:rsidR="002F455C" w:rsidRPr="002F455C" w:rsidRDefault="002F455C" w:rsidP="002F455C">
            <w:pPr>
              <w:spacing w:line="240" w:lineRule="auto"/>
            </w:pPr>
            <w:r w:rsidRPr="002F455C">
              <w:t xml:space="preserve">Crawford RJM, Altwegg R, Barham BJ, Barham PJ, Durant JM, Dyer BM, Geldenhuys D, Makhado AB, Pichegru L, Ryan PG, Underhill LG, Upfold L, Visagie J, Waller  LJ, Whittington PA. 2011. Collapse of South Africa’s penguins in the early 21st century: a consideration of the possible influence of food and fishing. </w:t>
            </w:r>
            <w:r w:rsidRPr="002F455C">
              <w:rPr>
                <w:i/>
              </w:rPr>
              <w:t>African Journal of Marine Science.</w:t>
            </w:r>
            <w:r w:rsidRPr="002F455C">
              <w:t xml:space="preserve"> 33: 139-156.</w:t>
            </w:r>
          </w:p>
          <w:p w:rsidR="002F455C" w:rsidRPr="002F455C" w:rsidRDefault="002F455C" w:rsidP="002F455C">
            <w:pPr>
              <w:spacing w:line="240" w:lineRule="auto"/>
            </w:pPr>
          </w:p>
          <w:p w:rsidR="002F455C" w:rsidRPr="002F455C" w:rsidRDefault="002F455C" w:rsidP="002F455C">
            <w:pPr>
              <w:spacing w:line="240" w:lineRule="auto"/>
            </w:pPr>
            <w:r w:rsidRPr="002F455C">
              <w:t>Crawford RJM, Dyer BM, Kotze PGH, Meÿer MA, Upfold L, Makhado AB.</w:t>
            </w:r>
            <w:r w:rsidRPr="002F455C">
              <w:rPr>
                <w:i/>
              </w:rPr>
              <w:t xml:space="preserve"> </w:t>
            </w:r>
            <w:r w:rsidRPr="002F455C">
              <w:t xml:space="preserve">(eds) 2011. </w:t>
            </w:r>
            <w:r w:rsidRPr="002F455C">
              <w:rPr>
                <w:i/>
              </w:rPr>
              <w:t>Status of seabirds breeding in South Africa in 2011</w:t>
            </w:r>
            <w:r w:rsidRPr="002F455C">
              <w:t>. Branch Oceans &amp; Coasts, Department of Environmental Affairs, South Africa, Cape Town, 2012.</w:t>
            </w:r>
          </w:p>
          <w:p w:rsidR="002F455C" w:rsidRPr="002F455C" w:rsidRDefault="002F455C" w:rsidP="002F455C">
            <w:pPr>
              <w:spacing w:line="240" w:lineRule="auto"/>
            </w:pPr>
            <w:r w:rsidRPr="002F455C">
              <w:t xml:space="preserve"> </w:t>
            </w:r>
          </w:p>
          <w:p w:rsidR="002F455C" w:rsidRPr="002F455C" w:rsidRDefault="002F455C" w:rsidP="002F455C">
            <w:pPr>
              <w:autoSpaceDE w:val="0"/>
              <w:autoSpaceDN w:val="0"/>
              <w:adjustRightInd w:val="0"/>
              <w:spacing w:line="240" w:lineRule="auto"/>
              <w:rPr>
                <w:noProof/>
              </w:rPr>
            </w:pPr>
            <w:r w:rsidRPr="002F455C">
              <w:rPr>
                <w:noProof/>
              </w:rPr>
              <w:t>Crawford RJ, Randall RM, Cook TR, Ryan PG, Dyer BM, Fox R, Geldenhuys D, Huisamen J, McGeorge C, Smith MK, Upfold L, Visagie J, Waller LJ, Whittington PA, Wilke CG, Makhado AB, 2016. Cape Cormorants decrease, move east and adapt foraging strategies following eastward displacement of their main prey. African J. Mar. Sci. doi:10.2989/1814232X.2016.120286</w:t>
            </w:r>
          </w:p>
          <w:p w:rsidR="002F455C" w:rsidRPr="002F455C" w:rsidRDefault="002F455C" w:rsidP="002F455C">
            <w:pPr>
              <w:autoSpaceDE w:val="0"/>
              <w:autoSpaceDN w:val="0"/>
              <w:adjustRightInd w:val="0"/>
              <w:spacing w:line="240" w:lineRule="auto"/>
              <w:rPr>
                <w:noProof/>
              </w:rPr>
            </w:pPr>
          </w:p>
          <w:p w:rsidR="002F455C" w:rsidRPr="002F455C" w:rsidRDefault="002F455C" w:rsidP="002F455C">
            <w:pPr>
              <w:spacing w:line="240" w:lineRule="auto"/>
            </w:pPr>
            <w:r w:rsidRPr="002F455C">
              <w:t xml:space="preserve">Hill AE, Hickey BM, Shillington FA, Strub PT, Brink KH, Barton ED, Thomas AC (1998) Eastern ocean boundaries: coastal segment (E). In:  Robinson AR, Brink KH (eds), </w:t>
            </w:r>
            <w:r w:rsidRPr="002F455C">
              <w:rPr>
                <w:i/>
              </w:rPr>
              <w:t>The Sea II</w:t>
            </w:r>
            <w:r w:rsidRPr="002F455C">
              <w:t>. John Wiley and Sons. pp 29–68</w:t>
            </w:r>
          </w:p>
          <w:p w:rsidR="002F455C" w:rsidRPr="002F455C" w:rsidRDefault="002F455C" w:rsidP="002F455C">
            <w:pPr>
              <w:spacing w:line="240" w:lineRule="auto"/>
            </w:pPr>
          </w:p>
          <w:p w:rsidR="002F455C" w:rsidRPr="002F455C" w:rsidRDefault="002F455C" w:rsidP="002F455C">
            <w:pPr>
              <w:spacing w:line="240" w:lineRule="auto"/>
              <w:rPr>
                <w:shd w:val="clear" w:color="auto" w:fill="FFFFFF"/>
              </w:rPr>
            </w:pPr>
            <w:r w:rsidRPr="002F455C">
              <w:rPr>
                <w:shd w:val="clear" w:color="auto" w:fill="FFFFFF"/>
              </w:rPr>
              <w:t>IUCN 2017. </w:t>
            </w:r>
            <w:r w:rsidRPr="002F455C">
              <w:rPr>
                <w:i/>
                <w:iCs/>
                <w:shd w:val="clear" w:color="auto" w:fill="FFFFFF"/>
              </w:rPr>
              <w:t>The IUCN Red List of Threatened Species. Version 2017-3</w:t>
            </w:r>
            <w:r w:rsidRPr="002F455C">
              <w:rPr>
                <w:shd w:val="clear" w:color="auto" w:fill="FFFFFF"/>
              </w:rPr>
              <w:t>. &lt;</w:t>
            </w:r>
            <w:hyperlink r:id="rId4" w:tgtFrame="_blank" w:history="1">
              <w:r w:rsidRPr="002F455C">
                <w:rPr>
                  <w:u w:val="single"/>
                  <w:shd w:val="clear" w:color="auto" w:fill="FFFFFF"/>
                </w:rPr>
                <w:t>http://www.iucnredlist.org</w:t>
              </w:r>
            </w:hyperlink>
            <w:r w:rsidRPr="002F455C">
              <w:rPr>
                <w:shd w:val="clear" w:color="auto" w:fill="FFFFFF"/>
              </w:rPr>
              <w:t>&gt;. Downloaded on 05 December 2017</w:t>
            </w:r>
          </w:p>
          <w:p w:rsidR="002F455C" w:rsidRPr="002F455C" w:rsidRDefault="002F455C" w:rsidP="002F455C">
            <w:pPr>
              <w:spacing w:line="240" w:lineRule="auto"/>
              <w:rPr>
                <w:shd w:val="clear" w:color="auto" w:fill="FFFFFF"/>
              </w:rPr>
            </w:pPr>
          </w:p>
          <w:p w:rsidR="002F455C" w:rsidRPr="002F455C" w:rsidRDefault="002F455C" w:rsidP="002F455C">
            <w:pPr>
              <w:spacing w:line="240" w:lineRule="auto"/>
              <w:rPr>
                <w:shd w:val="clear" w:color="auto" w:fill="FFFFFF"/>
              </w:rPr>
            </w:pPr>
            <w:r w:rsidRPr="002F455C">
              <w:rPr>
                <w:shd w:val="clear" w:color="auto" w:fill="FFFFFF"/>
              </w:rPr>
              <w:t>Kirkman SP, Oosthuizen, WH, Meyer MA, Kotze PGH, Roux J-P, Underhill LG. 2007. Making sense of censuses and dealing with missing data: trends in pup counts of Cape fur seal Arctocephalus pusillus pusillus for the period 1927-2004. Afr Jour Mar Sci 29(2): 161-176</w:t>
            </w:r>
          </w:p>
          <w:p w:rsidR="002F455C" w:rsidRPr="002F455C" w:rsidRDefault="002F455C" w:rsidP="002F455C">
            <w:pPr>
              <w:spacing w:line="240" w:lineRule="auto"/>
            </w:pPr>
          </w:p>
          <w:p w:rsidR="002F455C" w:rsidRPr="002F455C" w:rsidRDefault="002F455C" w:rsidP="002F455C">
            <w:pPr>
              <w:spacing w:line="240" w:lineRule="auto"/>
              <w:rPr>
                <w:lang w:val="en-GB"/>
              </w:rPr>
            </w:pPr>
            <w:r w:rsidRPr="002F455C">
              <w:rPr>
                <w:lang w:val="en-GB"/>
              </w:rPr>
              <w:t xml:space="preserve">Roberson L. 2015 </w:t>
            </w:r>
            <w:r w:rsidRPr="002F455C">
              <w:rPr>
                <w:i/>
                <w:lang w:val="en-GB"/>
              </w:rPr>
              <w:t>Results Of The First Baited Remote Underwater Video System (Bruvs) Study Of Fish In The Dyer Island Conservation Area</w:t>
            </w:r>
            <w:r w:rsidRPr="002F455C">
              <w:rPr>
                <w:lang w:val="en-GB"/>
              </w:rPr>
              <w:t>. Report To Cape Nature And The Dyer Island Conservation Trust. 16 Pp.</w:t>
            </w:r>
          </w:p>
          <w:p w:rsidR="002F455C" w:rsidRPr="002F455C" w:rsidRDefault="002F455C" w:rsidP="002F455C">
            <w:pPr>
              <w:spacing w:line="240" w:lineRule="auto"/>
            </w:pPr>
          </w:p>
          <w:p w:rsidR="002F455C" w:rsidRPr="002F455C" w:rsidRDefault="002F455C" w:rsidP="002F455C">
            <w:pPr>
              <w:spacing w:line="240" w:lineRule="auto"/>
            </w:pPr>
            <w:r w:rsidRPr="002F455C">
              <w:t xml:space="preserve">Schwartzlose RA, Alheit J, Bakun A, Baumgartner TR, Cloete R, Crawford RJM, Fletcher WJ, Green-Ruiz Y, Hagen E, Kawasaki T, Lluch-Belda D, Lluch-Cota SE, Maccall AD, Matsuura Y, Nevarez-Maryinez MO, Parrish H, Roy C, Serra R, Shust KV, Ward MN, Zuzunaga JC. 1999. Worldwide large-scale fluctuations of sardine and anchovy populations. </w:t>
            </w:r>
            <w:r w:rsidRPr="002F455C">
              <w:rPr>
                <w:i/>
              </w:rPr>
              <w:t>South African Journal of Marine Science</w:t>
            </w:r>
            <w:r w:rsidRPr="002F455C">
              <w:t>. 21: 289–347.</w:t>
            </w:r>
          </w:p>
          <w:p w:rsidR="002F455C" w:rsidRPr="002F455C" w:rsidRDefault="002F455C" w:rsidP="002F455C">
            <w:pPr>
              <w:spacing w:line="240" w:lineRule="auto"/>
            </w:pPr>
          </w:p>
          <w:p w:rsidR="002F455C" w:rsidRPr="002F455C" w:rsidRDefault="002F455C" w:rsidP="002F455C">
            <w:pPr>
              <w:spacing w:line="240" w:lineRule="auto"/>
            </w:pPr>
            <w:r w:rsidRPr="002F455C">
              <w:t>Shannon LV. 1985. The Benguela ecosystem.1. Evolution of the Benguela, physical features and processes. Oceanography and Marine Biology Annual Review 23: 105–182.</w:t>
            </w:r>
          </w:p>
          <w:p w:rsidR="002F455C" w:rsidRPr="002F455C" w:rsidRDefault="002F455C" w:rsidP="002F455C">
            <w:pPr>
              <w:spacing w:line="240" w:lineRule="auto"/>
            </w:pPr>
          </w:p>
          <w:p w:rsidR="002F455C" w:rsidRPr="002F455C" w:rsidRDefault="002F455C" w:rsidP="002F455C">
            <w:pPr>
              <w:spacing w:line="240" w:lineRule="auto"/>
            </w:pPr>
            <w:r w:rsidRPr="002F455C">
              <w:t>Shannon LV 1989. The physical environment. In: Payne AIL, Crawford RJM (eds), Oceans of life off southern Africa. Cape Town: Vlaeberg. pp 12–26.</w:t>
            </w:r>
          </w:p>
          <w:p w:rsidR="002F455C" w:rsidRPr="002F455C" w:rsidRDefault="002F455C" w:rsidP="002F455C">
            <w:pPr>
              <w:spacing w:line="240" w:lineRule="auto"/>
            </w:pPr>
          </w:p>
          <w:p w:rsidR="002F455C" w:rsidRPr="002F455C" w:rsidRDefault="002F455C" w:rsidP="002F455C">
            <w:pPr>
              <w:autoSpaceDE w:val="0"/>
              <w:autoSpaceDN w:val="0"/>
              <w:adjustRightInd w:val="0"/>
              <w:spacing w:after="0" w:line="240" w:lineRule="auto"/>
            </w:pPr>
            <w:r w:rsidRPr="002F455C">
              <w:t>Sink KJ, Harris J, Lombard A. 2004. Appendix 1: South African marine bioregions. In:</w:t>
            </w:r>
          </w:p>
          <w:p w:rsidR="002F455C" w:rsidRPr="002F455C" w:rsidRDefault="002F455C" w:rsidP="002F455C">
            <w:pPr>
              <w:autoSpaceDE w:val="0"/>
              <w:autoSpaceDN w:val="0"/>
              <w:adjustRightInd w:val="0"/>
              <w:spacing w:after="0" w:line="240" w:lineRule="auto"/>
            </w:pPr>
            <w:r w:rsidRPr="002F455C">
              <w:rPr>
                <w:i/>
                <w:iCs/>
              </w:rPr>
              <w:t>Appendices of the National Spatial Biodiversity Assessment 2004</w:t>
            </w:r>
            <w:r w:rsidRPr="002F455C">
              <w:t>. Pretoria: South African National Biodiversity Institute. Pp 1-13.</w:t>
            </w:r>
          </w:p>
          <w:p w:rsidR="002F455C" w:rsidRPr="002F455C" w:rsidRDefault="002F455C" w:rsidP="002F455C">
            <w:pPr>
              <w:autoSpaceDE w:val="0"/>
              <w:autoSpaceDN w:val="0"/>
              <w:adjustRightInd w:val="0"/>
              <w:spacing w:after="0" w:line="240" w:lineRule="auto"/>
            </w:pPr>
          </w:p>
          <w:p w:rsidR="002F455C" w:rsidRPr="002F455C" w:rsidRDefault="002F455C" w:rsidP="002F455C">
            <w:pPr>
              <w:autoSpaceDE w:val="0"/>
              <w:autoSpaceDN w:val="0"/>
              <w:adjustRightInd w:val="0"/>
              <w:spacing w:after="0" w:line="240" w:lineRule="auto"/>
            </w:pPr>
            <w:r w:rsidRPr="002F455C">
              <w:lastRenderedPageBreak/>
              <w:t>Sink K, Holness S, Harris L, Majiedt P, Atkinson L, Robinson T, Kirkman S, Hutchings L, Leslie R, Lamberth S, Kerwath S, von der Heyden S, Lombard A, Attwood C, Branch G, Fairweather T, Taljaard S, Weerts S, Cowley P, Awad A, Halpern B, Grantham H, Wolf T. 2012. National Biodiversity Assessment 2011: Technical Report. Volume 4: Marine and Coastal Component. South African National Biodiversity Institute, Pretoria. Pp 325</w:t>
            </w:r>
          </w:p>
          <w:p w:rsidR="002F455C" w:rsidRPr="002F455C" w:rsidRDefault="002F455C" w:rsidP="002F455C">
            <w:pPr>
              <w:spacing w:line="240" w:lineRule="auto"/>
            </w:pPr>
          </w:p>
          <w:p w:rsidR="002F455C" w:rsidRPr="002F455C" w:rsidRDefault="002F455C" w:rsidP="002F455C">
            <w:pPr>
              <w:spacing w:line="240" w:lineRule="auto"/>
            </w:pPr>
            <w:r w:rsidRPr="002F455C">
              <w:t>Van Der Lingen CD, Shannon LJ, Cury P, Kreiner A, Moloney CL Roux J-P, Vaz-Velho F. 2006. Resource and ecosystem variability, including regime shifts, in the Benguela Current system. In: Shannon V, Hempel G, Malanotte-Rizzoli P, Moloney C, Woods J (eds), Benguela: Predicting a Large Marine Ecosystem. Large Marine Ecosystems 14. Amsterdam: Elsevier. pp 147–185</w:t>
            </w:r>
          </w:p>
          <w:p w:rsidR="002F455C" w:rsidRPr="002F455C" w:rsidRDefault="002F455C" w:rsidP="002F455C">
            <w:pPr>
              <w:spacing w:line="240" w:lineRule="auto"/>
            </w:pPr>
          </w:p>
          <w:p w:rsidR="002F455C" w:rsidRPr="002F455C" w:rsidRDefault="002F455C" w:rsidP="002F455C">
            <w:pPr>
              <w:autoSpaceDE w:val="0"/>
              <w:autoSpaceDN w:val="0"/>
              <w:adjustRightInd w:val="0"/>
              <w:spacing w:after="0" w:line="240" w:lineRule="auto"/>
              <w:rPr>
                <w:color w:val="0000FF"/>
              </w:rPr>
            </w:pPr>
            <w:r w:rsidRPr="002F455C">
              <w:t>Vermeulen E, Bouveroux T, Plön S, et al. IndianOcean humpback dolphin (Sousa plumbea) movement patterns along the south African coast. Aquatic Conserv: Mar Freshw Ecosyst. 2017;1</w:t>
            </w:r>
            <w:r w:rsidRPr="002F455C">
              <w:rPr>
                <w:rFonts w:eastAsia="AdvTTa9c1b374+20"/>
              </w:rPr>
              <w:t>–</w:t>
            </w:r>
            <w:r w:rsidRPr="002F455C">
              <w:t xml:space="preserve">10. </w:t>
            </w:r>
            <w:hyperlink r:id="rId5" w:history="1">
              <w:r w:rsidRPr="002F455C">
                <w:rPr>
                  <w:color w:val="0563C1" w:themeColor="hyperlink"/>
                  <w:u w:val="single"/>
                </w:rPr>
                <w:t>https://doi.org/10.1002/aqc.2836</w:t>
              </w:r>
            </w:hyperlink>
          </w:p>
          <w:p w:rsidR="002F455C" w:rsidRPr="002F455C" w:rsidRDefault="002F455C" w:rsidP="002F455C">
            <w:pPr>
              <w:autoSpaceDE w:val="0"/>
              <w:autoSpaceDN w:val="0"/>
              <w:adjustRightInd w:val="0"/>
              <w:spacing w:after="0" w:line="240" w:lineRule="auto"/>
              <w:rPr>
                <w:color w:val="0000FF"/>
              </w:rPr>
            </w:pPr>
          </w:p>
          <w:p w:rsidR="002F455C" w:rsidRPr="002F455C" w:rsidRDefault="002F455C" w:rsidP="002F455C">
            <w:pPr>
              <w:autoSpaceDE w:val="0"/>
              <w:autoSpaceDN w:val="0"/>
              <w:adjustRightInd w:val="0"/>
              <w:spacing w:after="0" w:line="240" w:lineRule="auto"/>
            </w:pPr>
            <w:r w:rsidRPr="002F455C">
              <w:rPr>
                <w:iCs/>
              </w:rPr>
              <w:t>V</w:t>
            </w:r>
            <w:r w:rsidRPr="002F455C">
              <w:t>inding K, Bester M, Kirkman S, Chivell W, Elwen S. (2015). The Use of Data from a Platform of Opportunity (Whale Watching) to Study Coastal Cetaceans On the Southwest Coast of South Africa. Tourism in Marine Environments. 11.10.3727/154427315X14398263718439.</w:t>
            </w:r>
          </w:p>
          <w:p w:rsidR="002F455C" w:rsidRPr="002F455C" w:rsidRDefault="002F455C" w:rsidP="002F455C">
            <w:pPr>
              <w:autoSpaceDE w:val="0"/>
              <w:autoSpaceDN w:val="0"/>
              <w:adjustRightInd w:val="0"/>
              <w:spacing w:after="0" w:line="240" w:lineRule="auto"/>
            </w:pPr>
          </w:p>
          <w:p w:rsidR="002F455C" w:rsidRPr="002F455C" w:rsidRDefault="002F455C" w:rsidP="002F455C">
            <w:pPr>
              <w:spacing w:line="240" w:lineRule="auto"/>
            </w:pPr>
            <w:r w:rsidRPr="002F455C">
              <w:t xml:space="preserve">Waller LJ. Underhill LG. 2007. Management of avian cholera </w:t>
            </w:r>
            <w:r w:rsidRPr="002F455C">
              <w:rPr>
                <w:i/>
              </w:rPr>
              <w:t>Pasteurella multocida</w:t>
            </w:r>
            <w:r w:rsidRPr="002F455C">
              <w:t xml:space="preserve"> outbreaks on Dyer Island, South Africa, 2002-2005. </w:t>
            </w:r>
            <w:r w:rsidRPr="002F455C">
              <w:rPr>
                <w:i/>
              </w:rPr>
              <w:t>African Journal of Marine Science</w:t>
            </w:r>
            <w:r w:rsidRPr="002F455C">
              <w:t>. 29(1): 105-111.</w:t>
            </w:r>
          </w:p>
          <w:p w:rsidR="002F455C" w:rsidRPr="002F455C" w:rsidRDefault="002F455C" w:rsidP="002F455C">
            <w:pPr>
              <w:spacing w:line="240" w:lineRule="auto"/>
            </w:pPr>
          </w:p>
          <w:p w:rsidR="002F455C" w:rsidRPr="002F455C" w:rsidRDefault="002F455C" w:rsidP="002F455C">
            <w:pPr>
              <w:spacing w:line="240" w:lineRule="auto"/>
            </w:pPr>
            <w:r w:rsidRPr="002F455C">
              <w:t xml:space="preserve">WWF 2018. The Sassi List. </w:t>
            </w:r>
            <w:hyperlink r:id="rId6" w:history="1">
              <w:r w:rsidRPr="002F455C">
                <w:rPr>
                  <w:color w:val="0563C1" w:themeColor="hyperlink"/>
                  <w:u w:val="single"/>
                </w:rPr>
                <w:t>http://wwfsassi.co.za/sassi-list/</w:t>
              </w:r>
            </w:hyperlink>
            <w:r w:rsidRPr="002F455C">
              <w:t>. Downloaded 2 February 2018</w:t>
            </w:r>
          </w:p>
        </w:tc>
      </w:tr>
    </w:tbl>
    <w:p w:rsidR="00B0176C" w:rsidRDefault="00B0176C"/>
    <w:sectPr w:rsidR="00B01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a9c1b374+2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5C"/>
    <w:rsid w:val="002F455C"/>
    <w:rsid w:val="00B017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862B2-BD7A-41E8-B51C-A17A8DCB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5">
    <w:name w:val="5"/>
    <w:basedOn w:val="TableNormal"/>
    <w:rsid w:val="002F455C"/>
    <w:pPr>
      <w:widowControl w:val="0"/>
      <w:spacing w:after="200" w:line="276" w:lineRule="auto"/>
      <w:contextualSpacing/>
    </w:pPr>
    <w:rPr>
      <w:rFonts w:ascii="Arial" w:eastAsia="Arial" w:hAnsi="Arial" w:cs="Arial"/>
      <w:color w:val="000000"/>
      <w:sz w:val="20"/>
      <w:szCs w:val="20"/>
      <w:lang w:eastAsia="en-ZA"/>
    </w:rPr>
    <w:tblPr>
      <w:tblStyleRowBandSize w:val="1"/>
      <w:tblStyleColBandSize w:val="1"/>
      <w:tblCellMar>
        <w:left w:w="115" w:type="dxa"/>
        <w:right w:w="115" w:type="dxa"/>
      </w:tblCellMar>
    </w:tblPr>
    <w:tblStylePr w:type="firstRow">
      <w:pPr>
        <w:contextualSpacing/>
      </w:pPr>
      <w:tblPr/>
      <w:tcPr>
        <w:shd w:val="clear" w:color="auto" w:fill="FDFFD9"/>
        <w:tcMar>
          <w:top w:w="0" w:type="nil"/>
          <w:left w:w="115" w:type="dxa"/>
          <w:bottom w:w="0" w:type="nil"/>
          <w:right w:w="115" w:type="dxa"/>
        </w:tcMar>
      </w:tcPr>
    </w:tblStylePr>
  </w:style>
  <w:style w:type="character" w:styleId="CommentReference">
    <w:name w:val="annotation reference"/>
    <w:basedOn w:val="DefaultParagraphFont"/>
    <w:uiPriority w:val="99"/>
    <w:semiHidden/>
    <w:unhideWhenUsed/>
    <w:rsid w:val="002F455C"/>
    <w:rPr>
      <w:sz w:val="16"/>
      <w:szCs w:val="16"/>
    </w:rPr>
  </w:style>
  <w:style w:type="paragraph" w:styleId="CommentText">
    <w:name w:val="annotation text"/>
    <w:basedOn w:val="Normal"/>
    <w:link w:val="CommentTextChar"/>
    <w:uiPriority w:val="99"/>
    <w:semiHidden/>
    <w:unhideWhenUsed/>
    <w:rsid w:val="002F455C"/>
    <w:pPr>
      <w:widowControl w:val="0"/>
      <w:spacing w:after="200" w:line="240" w:lineRule="auto"/>
    </w:pPr>
    <w:rPr>
      <w:rFonts w:ascii="Arial" w:eastAsia="Arial" w:hAnsi="Arial" w:cs="Arial"/>
      <w:color w:val="000000"/>
      <w:sz w:val="20"/>
      <w:szCs w:val="20"/>
      <w:lang w:eastAsia="en-ZA"/>
    </w:rPr>
  </w:style>
  <w:style w:type="character" w:customStyle="1" w:styleId="CommentTextChar">
    <w:name w:val="Comment Text Char"/>
    <w:basedOn w:val="DefaultParagraphFont"/>
    <w:link w:val="CommentText"/>
    <w:uiPriority w:val="99"/>
    <w:semiHidden/>
    <w:rsid w:val="002F455C"/>
    <w:rPr>
      <w:rFonts w:ascii="Arial" w:eastAsia="Arial" w:hAnsi="Arial" w:cs="Arial"/>
      <w:color w:val="000000"/>
      <w:sz w:val="20"/>
      <w:szCs w:val="20"/>
      <w:lang w:eastAsia="en-ZA"/>
    </w:rPr>
  </w:style>
  <w:style w:type="paragraph" w:styleId="BalloonText">
    <w:name w:val="Balloon Text"/>
    <w:basedOn w:val="Normal"/>
    <w:link w:val="BalloonTextChar"/>
    <w:uiPriority w:val="99"/>
    <w:semiHidden/>
    <w:unhideWhenUsed/>
    <w:rsid w:val="002F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fsassi.co.za/sassi-list/" TargetMode="External"/><Relationship Id="rId5" Type="http://schemas.openxmlformats.org/officeDocument/2006/relationships/hyperlink" Target="https://doi.org/10.1002/aqc.2836" TargetMode="External"/><Relationship Id="rId4" Type="http://schemas.openxmlformats.org/officeDocument/2006/relationships/hyperlink" Target="https://protect-za.mimecast.com/s/W414C98j26hANwNfGVsuT?domain=iucnred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CapeNature</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Gabriel</dc:creator>
  <cp:keywords/>
  <dc:description/>
  <cp:lastModifiedBy>Kim Gabriel</cp:lastModifiedBy>
  <cp:revision>1</cp:revision>
  <dcterms:created xsi:type="dcterms:W3CDTF">2018-04-17T12:04:00Z</dcterms:created>
  <dcterms:modified xsi:type="dcterms:W3CDTF">2018-04-17T12:05:00Z</dcterms:modified>
</cp:coreProperties>
</file>