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Le Code de Protection de la Faune Sauvage et Réglementation de la chasse</w:t>
      </w:r>
    </w:p>
    <w:p w:rsid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On peut y lire :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b/>
          <w:lang w:val="fr-FR"/>
        </w:rPr>
      </w:pPr>
      <w:r w:rsidRPr="00655009">
        <w:rPr>
          <w:rFonts w:ascii="Calibri" w:hAnsi="Calibri" w:cs="Arial"/>
          <w:b/>
          <w:lang w:val="fr-FR"/>
        </w:rPr>
        <w:t>CHAPITRE II: Conservation de la Faune Sauvage et de ses habitats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Article 3 : la faune sauvage constitue un patrimoine d’intérêt général. Sont ainsi reconnus son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intérêt</w:t>
      </w:r>
      <w:proofErr w:type="gramEnd"/>
      <w:r w:rsidRPr="00655009">
        <w:rPr>
          <w:rFonts w:ascii="Calibri" w:hAnsi="Calibri" w:cs="Arial"/>
          <w:lang w:val="fr-FR"/>
        </w:rPr>
        <w:t xml:space="preserve"> économique, alimentaire et social, ainsi que sa valeur scientifique, esthétique, récréative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et</w:t>
      </w:r>
      <w:proofErr w:type="gramEnd"/>
      <w:r w:rsidRPr="00655009">
        <w:rPr>
          <w:rFonts w:ascii="Calibri" w:hAnsi="Calibri" w:cs="Arial"/>
          <w:lang w:val="fr-FR"/>
        </w:rPr>
        <w:t xml:space="preserve"> éducative.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Il est du devoir de chacun de contribuer à son maintien ou à son développement.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La préservation de la faune sauvage est assurée par tous moyens appropriés, y compris la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protection</w:t>
      </w:r>
      <w:proofErr w:type="gramEnd"/>
      <w:r w:rsidRPr="00655009">
        <w:rPr>
          <w:rFonts w:ascii="Calibri" w:hAnsi="Calibri" w:cs="Arial"/>
          <w:lang w:val="fr-FR"/>
        </w:rPr>
        <w:t xml:space="preserve"> des milieux et des espèces végétales qui lui sont nécessaires.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Est également assurée l’éducation de l’ensemble de la population, tant par l’enseignement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scolaire</w:t>
      </w:r>
      <w:proofErr w:type="gramEnd"/>
      <w:r w:rsidRPr="00655009">
        <w:rPr>
          <w:rFonts w:ascii="Calibri" w:hAnsi="Calibri" w:cs="Arial"/>
          <w:lang w:val="fr-FR"/>
        </w:rPr>
        <w:t xml:space="preserve"> que par </w:t>
      </w:r>
      <w:r w:rsidRPr="00655009">
        <w:rPr>
          <w:rFonts w:ascii="Calibri" w:hAnsi="Calibri" w:cs="Arial"/>
          <w:lang w:val="fr-FR"/>
        </w:rPr>
        <w:t>tous</w:t>
      </w:r>
      <w:r w:rsidRPr="00655009">
        <w:rPr>
          <w:rFonts w:ascii="Calibri" w:hAnsi="Calibri" w:cs="Arial"/>
          <w:lang w:val="fr-FR"/>
        </w:rPr>
        <w:t xml:space="preserve"> les moyens audio-visuels à susciter une prise de conscience nationale de la</w:t>
      </w:r>
    </w:p>
    <w:p w:rsid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nécessité</w:t>
      </w:r>
      <w:proofErr w:type="gramEnd"/>
      <w:r w:rsidRPr="00655009">
        <w:rPr>
          <w:rFonts w:ascii="Calibri" w:hAnsi="Calibri" w:cs="Arial"/>
          <w:lang w:val="fr-FR"/>
        </w:rPr>
        <w:t xml:space="preserve"> de ladite préservation.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bookmarkStart w:id="0" w:name="_GoBack"/>
      <w:bookmarkEnd w:id="0"/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Article 4 : La faune sauvage est une richesse renouvelable dont il faut assurer la conservation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en</w:t>
      </w:r>
      <w:proofErr w:type="gramEnd"/>
      <w:r w:rsidRPr="00655009">
        <w:rPr>
          <w:rFonts w:ascii="Calibri" w:hAnsi="Calibri" w:cs="Arial"/>
          <w:lang w:val="fr-FR"/>
        </w:rPr>
        <w:t xml:space="preserve"> la plaçant dans des conditions favorables de milieu et de gestion.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Chaque espèce animale fait partie intégrante du patrimoine national. A ce titre, elle doit être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protégée</w:t>
      </w:r>
      <w:proofErr w:type="gramEnd"/>
      <w:r w:rsidRPr="00655009">
        <w:rPr>
          <w:rFonts w:ascii="Calibri" w:hAnsi="Calibri" w:cs="Arial"/>
          <w:lang w:val="fr-FR"/>
        </w:rPr>
        <w:t>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Toutefois, les populations d’animaux d’une espèce donnée peuvent faire l’objet d’une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exploitation</w:t>
      </w:r>
      <w:proofErr w:type="gramEnd"/>
      <w:r w:rsidRPr="00655009">
        <w:rPr>
          <w:rFonts w:ascii="Calibri" w:hAnsi="Calibri" w:cs="Arial"/>
          <w:lang w:val="fr-FR"/>
        </w:rPr>
        <w:t xml:space="preserve"> rationnelle, en particulier par la chasse, chaque fois que leur niveau et leur</w:t>
      </w:r>
    </w:p>
    <w:p w:rsid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productivité</w:t>
      </w:r>
      <w:proofErr w:type="gramEnd"/>
      <w:r w:rsidRPr="00655009">
        <w:rPr>
          <w:rFonts w:ascii="Calibri" w:hAnsi="Calibri" w:cs="Arial"/>
          <w:lang w:val="fr-FR"/>
        </w:rPr>
        <w:t xml:space="preserve"> le permettent.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Article 5 : La préservation, le maintien ou le rétablissement d’une diversité suffisante de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milieux</w:t>
      </w:r>
      <w:proofErr w:type="gramEnd"/>
      <w:r w:rsidRPr="00655009">
        <w:rPr>
          <w:rFonts w:ascii="Calibri" w:hAnsi="Calibri" w:cs="Arial"/>
          <w:lang w:val="fr-FR"/>
        </w:rPr>
        <w:t xml:space="preserve"> et d’habitats indispensables à la vie sauvage est également une obligation nationale.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Le milieu dans lequel évolue la faune sauvage est normalement voué aux activités agricoles,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pastorales</w:t>
      </w:r>
      <w:proofErr w:type="gramEnd"/>
      <w:r w:rsidRPr="00655009">
        <w:rPr>
          <w:rFonts w:ascii="Calibri" w:hAnsi="Calibri" w:cs="Arial"/>
          <w:lang w:val="fr-FR"/>
        </w:rPr>
        <w:t>, forestières, aquatiques ou marines.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Des mesures particulières de protection des biotopes peuvent être appliquées sur une partie du</w:t>
      </w:r>
    </w:p>
    <w:p w:rsid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territoire</w:t>
      </w:r>
      <w:proofErr w:type="gramEnd"/>
      <w:r w:rsidRPr="00655009">
        <w:rPr>
          <w:rFonts w:ascii="Calibri" w:hAnsi="Calibri" w:cs="Arial"/>
          <w:lang w:val="fr-FR"/>
        </w:rPr>
        <w:t xml:space="preserve"> national, chaque fois que l’état de certaines espèces animales le justifie.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b/>
          <w:lang w:val="fr-FR"/>
        </w:rPr>
      </w:pPr>
      <w:r w:rsidRPr="00655009">
        <w:rPr>
          <w:rFonts w:ascii="Calibri" w:hAnsi="Calibri" w:cs="Arial"/>
          <w:b/>
          <w:lang w:val="fr-FR"/>
        </w:rPr>
        <w:t>CHAPITRE III : Gestion de la Faune sauvage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Article 6 : La gestion et l’exploitation rationnelle de la faune consistent à maintenir les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populations</w:t>
      </w:r>
      <w:proofErr w:type="gramEnd"/>
      <w:r w:rsidRPr="00655009">
        <w:rPr>
          <w:rFonts w:ascii="Calibri" w:hAnsi="Calibri" w:cs="Arial"/>
          <w:lang w:val="fr-FR"/>
        </w:rPr>
        <w:t xml:space="preserve"> animales qui composent chaque espèce à un niveau satisfaisant. Les animaux sont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ainsi</w:t>
      </w:r>
      <w:proofErr w:type="gramEnd"/>
      <w:r w:rsidRPr="00655009">
        <w:rPr>
          <w:rFonts w:ascii="Calibri" w:hAnsi="Calibri" w:cs="Arial"/>
          <w:lang w:val="fr-FR"/>
        </w:rPr>
        <w:t xml:space="preserve"> utilisables durablement au profit des populations et du bien-être national.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Pour atteindre cet objectif, le pays tout entier doit se mobiliser.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Il doit également participer aux efforts déployés par les autres Nations en ce qui concerne la</w:t>
      </w:r>
    </w:p>
    <w:p w:rsid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préservation</w:t>
      </w:r>
      <w:proofErr w:type="gramEnd"/>
      <w:r w:rsidRPr="00655009">
        <w:rPr>
          <w:rFonts w:ascii="Calibri" w:hAnsi="Calibri" w:cs="Arial"/>
          <w:lang w:val="fr-FR"/>
        </w:rPr>
        <w:t xml:space="preserve"> des espèces migratrices et la conservation des espèces menacées d’extinction.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Article 7 : Les moyens, installation, modes ou méthodes de capture ou de mise à mort massifs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ou</w:t>
      </w:r>
      <w:proofErr w:type="gramEnd"/>
      <w:r w:rsidRPr="00655009">
        <w:rPr>
          <w:rFonts w:ascii="Calibri" w:hAnsi="Calibri" w:cs="Arial"/>
          <w:lang w:val="fr-FR"/>
        </w:rPr>
        <w:t xml:space="preserve"> non sélectifs sont prohibés en raison de danger qu’ils représentent pour les populations</w:t>
      </w:r>
    </w:p>
    <w:p w:rsid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animales</w:t>
      </w:r>
      <w:proofErr w:type="gramEnd"/>
      <w:r w:rsidRPr="00655009">
        <w:rPr>
          <w:rFonts w:ascii="Calibri" w:hAnsi="Calibri" w:cs="Arial"/>
          <w:lang w:val="fr-FR"/>
        </w:rPr>
        <w:t xml:space="preserve"> concernées.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b/>
          <w:lang w:val="fr-FR"/>
        </w:rPr>
      </w:pPr>
      <w:r w:rsidRPr="00655009">
        <w:rPr>
          <w:rFonts w:ascii="Calibri" w:hAnsi="Calibri" w:cs="Arial"/>
          <w:b/>
          <w:lang w:val="fr-FR"/>
        </w:rPr>
        <w:t>CHAPITRE V : Protection des milieux : Parcs, Réserves et Zones de chasse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Article 10 : En vue d’assurer la conservation et la gestion de la faune, il peut être</w:t>
      </w:r>
      <w:r>
        <w:rPr>
          <w:rFonts w:ascii="Calibri" w:hAnsi="Calibri" w:cs="Arial"/>
          <w:lang w:val="fr-FR"/>
        </w:rPr>
        <w:t xml:space="preserve"> </w:t>
      </w:r>
      <w:r w:rsidRPr="00655009">
        <w:rPr>
          <w:rFonts w:ascii="Calibri" w:hAnsi="Calibri" w:cs="Arial"/>
          <w:lang w:val="fr-FR"/>
        </w:rPr>
        <w:t xml:space="preserve"> créé sur le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territoire</w:t>
      </w:r>
      <w:proofErr w:type="gramEnd"/>
      <w:r w:rsidRPr="00655009">
        <w:rPr>
          <w:rFonts w:ascii="Calibri" w:hAnsi="Calibri" w:cs="Arial"/>
          <w:lang w:val="fr-FR"/>
        </w:rPr>
        <w:t xml:space="preserve"> de la République de Guinée :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- des Parcs nationaux ;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- des Réserves naturelles intégrées ;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- des Réserves naturelles gérées ;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- des Réserves spéciales ou Sanctuaires de faune ;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lastRenderedPageBreak/>
        <w:t>- des Zones d’intérêt cynégétique ;</w:t>
      </w:r>
    </w:p>
    <w:p w:rsid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- des Zones de chasse.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Article 41 : Dans les zones frontalières du territoire national qui s’y prêtent, des parcs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transfrontaliers</w:t>
      </w:r>
      <w:proofErr w:type="gramEnd"/>
      <w:r w:rsidRPr="00655009">
        <w:rPr>
          <w:rFonts w:ascii="Calibri" w:hAnsi="Calibri" w:cs="Arial"/>
          <w:lang w:val="fr-FR"/>
        </w:rPr>
        <w:t xml:space="preserve"> peuvent être créés, organisés, aménagés, et administrés d’un commun accord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avec</w:t>
      </w:r>
      <w:proofErr w:type="gramEnd"/>
      <w:r w:rsidRPr="00655009">
        <w:rPr>
          <w:rFonts w:ascii="Calibri" w:hAnsi="Calibri" w:cs="Arial"/>
          <w:lang w:val="fr-FR"/>
        </w:rPr>
        <w:t xml:space="preserve"> les Gouvernements des Etats voisins intéressés.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Les parcs transfrontaliers sont destinés, sur une base conventionnelle et à travers des mécanismes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institutionnels</w:t>
      </w:r>
      <w:proofErr w:type="gramEnd"/>
      <w:r w:rsidRPr="00655009">
        <w:rPr>
          <w:rFonts w:ascii="Calibri" w:hAnsi="Calibri" w:cs="Arial"/>
          <w:lang w:val="fr-FR"/>
        </w:rPr>
        <w:t xml:space="preserve"> de coopération transfrontalières, à assurer la préservation et la mise en valeur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d’espaces</w:t>
      </w:r>
      <w:proofErr w:type="gramEnd"/>
      <w:r w:rsidRPr="00655009">
        <w:rPr>
          <w:rFonts w:ascii="Calibri" w:hAnsi="Calibri" w:cs="Arial"/>
          <w:lang w:val="fr-FR"/>
        </w:rPr>
        <w:t xml:space="preserve"> naturels situés de part et d’autre des frontières nationales.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Ces espaces naturels contigus doivent comporter des biotopes ou des écosystèmes homogènes ou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complémentaires</w:t>
      </w:r>
      <w:proofErr w:type="gramEnd"/>
      <w:r w:rsidRPr="00655009">
        <w:rPr>
          <w:rFonts w:ascii="Calibri" w:hAnsi="Calibri" w:cs="Arial"/>
          <w:lang w:val="fr-FR"/>
        </w:rPr>
        <w:t xml:space="preserve"> et présenter, du point de vue biologique, écologique, culturel, esthétique,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scientifique</w:t>
      </w:r>
      <w:proofErr w:type="gramEnd"/>
      <w:r w:rsidRPr="00655009">
        <w:rPr>
          <w:rFonts w:ascii="Calibri" w:hAnsi="Calibri" w:cs="Arial"/>
          <w:lang w:val="fr-FR"/>
        </w:rPr>
        <w:t xml:space="preserve"> ou socio-économique, des caractéristiques remarquables ou un intérêt exceptionnel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qu’il</w:t>
      </w:r>
      <w:proofErr w:type="gramEnd"/>
      <w:r w:rsidRPr="00655009">
        <w:rPr>
          <w:rFonts w:ascii="Calibri" w:hAnsi="Calibri" w:cs="Arial"/>
          <w:lang w:val="fr-FR"/>
        </w:rPr>
        <w:t xml:space="preserve"> importe de sauvegarder, tant au profit de chacun des pays intéressés qu’au bénéfice de la</w:t>
      </w:r>
    </w:p>
    <w:p w:rsid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sous-région</w:t>
      </w:r>
      <w:proofErr w:type="gramEnd"/>
      <w:r w:rsidRPr="00655009">
        <w:rPr>
          <w:rFonts w:ascii="Calibri" w:hAnsi="Calibri" w:cs="Arial"/>
          <w:lang w:val="fr-FR"/>
        </w:rPr>
        <w:t xml:space="preserve"> concernée.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b/>
          <w:lang w:val="fr-FR"/>
        </w:rPr>
      </w:pPr>
      <w:r w:rsidRPr="00655009">
        <w:rPr>
          <w:rFonts w:ascii="Calibri" w:hAnsi="Calibri" w:cs="Arial"/>
          <w:b/>
          <w:lang w:val="fr-FR"/>
        </w:rPr>
        <w:t>Code Forestier</w:t>
      </w:r>
    </w:p>
    <w:p w:rsid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En matière de protection, note :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Article 71 : Le domaine forestier doit être protégé contre toute forme de dégradation ou de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 xml:space="preserve">destruction causée, </w:t>
      </w:r>
      <w:proofErr w:type="gramStart"/>
      <w:r w:rsidRPr="00655009">
        <w:rPr>
          <w:rFonts w:ascii="Calibri" w:hAnsi="Calibri" w:cs="Arial"/>
          <w:lang w:val="fr-FR"/>
        </w:rPr>
        <w:t>notamment ,</w:t>
      </w:r>
      <w:proofErr w:type="gramEnd"/>
      <w:r w:rsidRPr="00655009">
        <w:rPr>
          <w:rFonts w:ascii="Calibri" w:hAnsi="Calibri" w:cs="Arial"/>
          <w:lang w:val="fr-FR"/>
        </w:rPr>
        <w:t xml:space="preserve"> par la surexploitation, le surpâturage, les incendies, les brûlis,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 xml:space="preserve">les défrichements </w:t>
      </w:r>
      <w:proofErr w:type="gramStart"/>
      <w:r w:rsidRPr="00655009">
        <w:rPr>
          <w:rFonts w:ascii="Calibri" w:hAnsi="Calibri" w:cs="Arial"/>
          <w:lang w:val="fr-FR"/>
        </w:rPr>
        <w:t>abusifs ,</w:t>
      </w:r>
      <w:proofErr w:type="gramEnd"/>
      <w:r w:rsidRPr="00655009">
        <w:rPr>
          <w:rFonts w:ascii="Calibri" w:hAnsi="Calibri" w:cs="Arial"/>
          <w:lang w:val="fr-FR"/>
        </w:rPr>
        <w:t xml:space="preserve"> les maladies ; l’introduction d’espèces inadaptées ainsi que la</w:t>
      </w:r>
    </w:p>
    <w:p w:rsid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destruction</w:t>
      </w:r>
      <w:proofErr w:type="gramEnd"/>
      <w:r w:rsidRPr="00655009">
        <w:rPr>
          <w:rFonts w:ascii="Calibri" w:hAnsi="Calibri" w:cs="Arial"/>
          <w:lang w:val="fr-FR"/>
        </w:rPr>
        <w:t>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Article 72 : Chaque fois qu’elle le juge nécessaire, l’administration forestière peut, d’office,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édicter</w:t>
      </w:r>
      <w:proofErr w:type="gramEnd"/>
      <w:r w:rsidRPr="00655009">
        <w:rPr>
          <w:rFonts w:ascii="Calibri" w:hAnsi="Calibri" w:cs="Arial"/>
          <w:lang w:val="fr-FR"/>
        </w:rPr>
        <w:t xml:space="preserve"> des mesures de protection à prendre dans les terrains forestiers où elles s’imposent, dans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le</w:t>
      </w:r>
      <w:proofErr w:type="gramEnd"/>
      <w:r w:rsidRPr="00655009">
        <w:rPr>
          <w:rFonts w:ascii="Calibri" w:hAnsi="Calibri" w:cs="Arial"/>
          <w:lang w:val="fr-FR"/>
        </w:rPr>
        <w:t xml:space="preserve"> but, notamment :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- de fixer les sols en pente ;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- de protéger les terres et les ouvrages contre l’érosion hydrique ou éolienne ;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- de protéger les sources et les cours d’eau ;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- de lutter contre la désertification ;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- de protéger une espèce rare ou un biotope fragile ;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- ou de préserver le milieu naturel en général.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Code de l’Eau</w:t>
      </w:r>
    </w:p>
    <w:p w:rsid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La loi 2/94/005/CTRN du 14 février 1994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b/>
          <w:lang w:val="fr-FR"/>
        </w:rPr>
      </w:pPr>
      <w:r w:rsidRPr="00655009">
        <w:rPr>
          <w:rFonts w:ascii="Calibri" w:hAnsi="Calibri" w:cs="Arial"/>
          <w:b/>
          <w:lang w:val="fr-FR"/>
        </w:rPr>
        <w:t>CHAPITRE XIV : Eaux Internationales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Article 55 : Dans ses relations avec les Etats avec lesquels elle partage des ressources en eau,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la</w:t>
      </w:r>
      <w:proofErr w:type="gramEnd"/>
      <w:r w:rsidRPr="00655009">
        <w:rPr>
          <w:rFonts w:ascii="Calibri" w:hAnsi="Calibri" w:cs="Arial"/>
          <w:lang w:val="fr-FR"/>
        </w:rPr>
        <w:t xml:space="preserve"> République de Guinée applique sur son territoire les principes et normes généralement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acceptés</w:t>
      </w:r>
      <w:proofErr w:type="gramEnd"/>
      <w:r w:rsidRPr="00655009">
        <w:rPr>
          <w:rFonts w:ascii="Calibri" w:hAnsi="Calibri" w:cs="Arial"/>
          <w:lang w:val="fr-FR"/>
        </w:rPr>
        <w:t xml:space="preserve"> par la communauté Internationale en matière d’eau partagée en particulier les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dispositions</w:t>
      </w:r>
      <w:proofErr w:type="gramEnd"/>
      <w:r w:rsidRPr="00655009">
        <w:rPr>
          <w:rFonts w:ascii="Calibri" w:hAnsi="Calibri" w:cs="Arial"/>
          <w:lang w:val="fr-FR"/>
        </w:rPr>
        <w:t xml:space="preserve"> des conventions en vigueur </w:t>
      </w:r>
      <w:proofErr w:type="spellStart"/>
      <w:r w:rsidRPr="00655009">
        <w:rPr>
          <w:rFonts w:ascii="Calibri" w:hAnsi="Calibri" w:cs="Arial"/>
          <w:lang w:val="fr-FR"/>
        </w:rPr>
        <w:t>aux quelles</w:t>
      </w:r>
      <w:proofErr w:type="spellEnd"/>
      <w:r w:rsidRPr="00655009">
        <w:rPr>
          <w:rFonts w:ascii="Calibri" w:hAnsi="Calibri" w:cs="Arial"/>
          <w:lang w:val="fr-FR"/>
        </w:rPr>
        <w:t xml:space="preserve"> elle a souscrit.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Code de l’environnement</w:t>
      </w:r>
    </w:p>
    <w:p w:rsid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Le code de l’environnement stipule concernant :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b/>
          <w:lang w:val="fr-FR"/>
        </w:rPr>
      </w:pPr>
      <w:r w:rsidRPr="00655009">
        <w:rPr>
          <w:rFonts w:ascii="Calibri" w:hAnsi="Calibri" w:cs="Arial"/>
          <w:b/>
          <w:lang w:val="fr-FR"/>
        </w:rPr>
        <w:t>- Le sol et le sous-sol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Article 15 : Le sol, le sous-sol et les richesses qu’ils contiennent sont protégés, en tant que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ressources</w:t>
      </w:r>
      <w:proofErr w:type="gramEnd"/>
      <w:r w:rsidRPr="00655009">
        <w:rPr>
          <w:rFonts w:ascii="Calibri" w:hAnsi="Calibri" w:cs="Arial"/>
          <w:lang w:val="fr-FR"/>
        </w:rPr>
        <w:t xml:space="preserve"> limitées renouvelables ou non, contre toute forme de dégradation et gérés de manière</w:t>
      </w:r>
    </w:p>
    <w:p w:rsid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rationnelle</w:t>
      </w:r>
      <w:proofErr w:type="gramEnd"/>
      <w:r w:rsidRPr="00655009">
        <w:rPr>
          <w:rFonts w:ascii="Calibri" w:hAnsi="Calibri" w:cs="Arial"/>
          <w:lang w:val="fr-FR"/>
        </w:rPr>
        <w:t>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b/>
          <w:lang w:val="fr-FR"/>
        </w:rPr>
      </w:pPr>
      <w:r w:rsidRPr="00655009">
        <w:rPr>
          <w:rFonts w:ascii="Calibri" w:hAnsi="Calibri" w:cs="Arial"/>
          <w:b/>
          <w:lang w:val="fr-FR"/>
        </w:rPr>
        <w:t>Les eaux continentales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 xml:space="preserve">Article 27 : Sont interdits sous réserve des dispositions de l’article 31 </w:t>
      </w:r>
      <w:proofErr w:type="gramStart"/>
      <w:r w:rsidRPr="00655009">
        <w:rPr>
          <w:rFonts w:ascii="Calibri" w:hAnsi="Calibri" w:cs="Arial"/>
          <w:lang w:val="fr-FR"/>
        </w:rPr>
        <w:t>les déversement</w:t>
      </w:r>
      <w:proofErr w:type="gramEnd"/>
      <w:r w:rsidRPr="00655009">
        <w:rPr>
          <w:rFonts w:ascii="Calibri" w:hAnsi="Calibri" w:cs="Arial"/>
          <w:lang w:val="fr-FR"/>
        </w:rPr>
        <w:t>,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l’écoulement</w:t>
      </w:r>
      <w:proofErr w:type="gramEnd"/>
      <w:r w:rsidRPr="00655009">
        <w:rPr>
          <w:rFonts w:ascii="Calibri" w:hAnsi="Calibri" w:cs="Arial"/>
          <w:lang w:val="fr-FR"/>
        </w:rPr>
        <w:t>, rejets, dépôts directs ou indirects de toute nature susceptible de provoquer ou</w:t>
      </w:r>
    </w:p>
    <w:p w:rsid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d’accroître</w:t>
      </w:r>
      <w:proofErr w:type="gramEnd"/>
      <w:r w:rsidRPr="00655009">
        <w:rPr>
          <w:rFonts w:ascii="Calibri" w:hAnsi="Calibri" w:cs="Arial"/>
          <w:lang w:val="fr-FR"/>
        </w:rPr>
        <w:t xml:space="preserve"> la pollution des eaux continentales guinéennes.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Default="00655009" w:rsidP="00655009">
      <w:pPr>
        <w:spacing w:after="0" w:line="240" w:lineRule="auto"/>
        <w:rPr>
          <w:rFonts w:ascii="Calibri" w:hAnsi="Calibri" w:cs="Arial"/>
          <w:b/>
          <w:lang w:val="fr-FR"/>
        </w:rPr>
      </w:pPr>
      <w:r w:rsidRPr="00655009">
        <w:rPr>
          <w:rFonts w:ascii="Calibri" w:hAnsi="Calibri" w:cs="Arial"/>
          <w:b/>
          <w:lang w:val="fr-FR"/>
        </w:rPr>
        <w:t>- La faune et la flore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b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Article 48 : La faune et la flore doivent être protégées et régénérées au moyen d’une gestion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rationnelle</w:t>
      </w:r>
      <w:proofErr w:type="gramEnd"/>
      <w:r w:rsidRPr="00655009">
        <w:rPr>
          <w:rFonts w:ascii="Calibri" w:hAnsi="Calibri" w:cs="Arial"/>
          <w:lang w:val="fr-FR"/>
        </w:rPr>
        <w:t xml:space="preserve"> en vue de préserver les espèces et le patrimoine génétique et d’assurer l’équilibre</w:t>
      </w:r>
    </w:p>
    <w:p w:rsid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écologique</w:t>
      </w:r>
      <w:proofErr w:type="gramEnd"/>
      <w:r w:rsidRPr="00655009">
        <w:rPr>
          <w:rFonts w:ascii="Calibri" w:hAnsi="Calibri" w:cs="Arial"/>
          <w:lang w:val="fr-FR"/>
        </w:rPr>
        <w:t>.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r w:rsidRPr="00655009">
        <w:rPr>
          <w:rFonts w:ascii="Calibri" w:hAnsi="Calibri" w:cs="Arial"/>
          <w:lang w:val="fr-FR"/>
        </w:rPr>
        <w:t>Article 49 : Est interdit ou soumise à autorisation préalable de l’administration, conformément</w:t>
      </w:r>
    </w:p>
    <w:p w:rsidR="00655009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aux</w:t>
      </w:r>
      <w:proofErr w:type="gramEnd"/>
      <w:r w:rsidRPr="00655009">
        <w:rPr>
          <w:rFonts w:ascii="Calibri" w:hAnsi="Calibri" w:cs="Arial"/>
          <w:lang w:val="fr-FR"/>
        </w:rPr>
        <w:t xml:space="preserve"> dispositions législatives et réglementaires, toutes activités susceptible de porter atteinte aux</w:t>
      </w:r>
    </w:p>
    <w:p w:rsidR="0012096C" w:rsidRPr="00655009" w:rsidRDefault="00655009" w:rsidP="00655009">
      <w:pPr>
        <w:spacing w:after="0" w:line="240" w:lineRule="auto"/>
        <w:rPr>
          <w:rFonts w:ascii="Calibri" w:hAnsi="Calibri" w:cs="Arial"/>
          <w:lang w:val="fr-FR"/>
        </w:rPr>
      </w:pPr>
      <w:proofErr w:type="gramStart"/>
      <w:r w:rsidRPr="00655009">
        <w:rPr>
          <w:rFonts w:ascii="Calibri" w:hAnsi="Calibri" w:cs="Arial"/>
          <w:lang w:val="fr-FR"/>
        </w:rPr>
        <w:t>espèces</w:t>
      </w:r>
      <w:proofErr w:type="gramEnd"/>
      <w:r w:rsidRPr="00655009">
        <w:rPr>
          <w:rFonts w:ascii="Calibri" w:hAnsi="Calibri" w:cs="Arial"/>
          <w:lang w:val="fr-FR"/>
        </w:rPr>
        <w:t xml:space="preserve"> animales, végétales ou à leurs milieux naturels.</w:t>
      </w:r>
    </w:p>
    <w:sectPr w:rsidR="0012096C" w:rsidRPr="00655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09"/>
    <w:rsid w:val="0012096C"/>
    <w:rsid w:val="00295556"/>
    <w:rsid w:val="00527783"/>
    <w:rsid w:val="006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Ramsar\Africa</dc:creator>
  <cp:lastModifiedBy>Ramsar\Africa</cp:lastModifiedBy>
  <cp:revision>1</cp:revision>
  <dcterms:created xsi:type="dcterms:W3CDTF">2016-09-02T13:33:00Z</dcterms:created>
  <dcterms:modified xsi:type="dcterms:W3CDTF">2016-09-02T13:36:00Z</dcterms:modified>
</cp:coreProperties>
</file>