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90pt;margin-top:310.806030pt;width:432pt;height:.1pt;mso-position-horizontal-relative:page;mso-position-vertical-relative:page;z-index:-5680" coordorigin="1800,6216" coordsize="8640,2">
            <v:shape style="position:absolute;left:1800;top:6216;width:8640;height:2" coordorigin="1800,6216" coordsize="8640,0" path="m1800,6216l10440,6216e" filled="false" stroked="true" strokeweight=".492pt" strokecolor="#000000">
              <v:path arrowok="t"/>
            </v:shape>
            <w10:wrap type="none"/>
          </v:group>
        </w:pict>
      </w:r>
      <w:r>
        <w:rPr>
          <w:spacing w:val="-1"/>
        </w:rPr>
        <w:t>Annexe </w:t>
      </w:r>
      <w:r>
        <w:rPr/>
        <w:t>3</w:t>
      </w:r>
      <w:r>
        <w:rPr>
          <w:spacing w:val="-1"/>
        </w:rPr>
        <w:t> </w:t>
      </w:r>
      <w:r>
        <w:rPr/>
        <w:t>: </w:t>
      </w:r>
      <w:r>
        <w:rPr>
          <w:spacing w:val="-1"/>
        </w:rPr>
        <w:t>Liste</w:t>
      </w:r>
      <w:r>
        <w:rPr/>
        <w:t> </w:t>
      </w:r>
      <w:r>
        <w:rPr>
          <w:spacing w:val="-1"/>
        </w:rPr>
        <w:t>des espèces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mammifères</w:t>
      </w:r>
      <w:r>
        <w:rPr/>
        <w:t> </w:t>
      </w:r>
      <w:r>
        <w:rPr>
          <w:spacing w:val="-1"/>
        </w:rPr>
        <w:t>sauvages</w:t>
      </w:r>
      <w:r>
        <w:rPr>
          <w:b w:val="0"/>
        </w:rPr>
      </w:r>
    </w:p>
    <w:tbl>
      <w:tblPr>
        <w:tblW w:w="0" w:type="auto"/>
        <w:jc w:val="left"/>
        <w:tblInd w:w="9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2160"/>
        <w:gridCol w:w="1800"/>
        <w:gridCol w:w="1620"/>
      </w:tblGrid>
      <w:tr>
        <w:trPr>
          <w:trHeight w:val="320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4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5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Nom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3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Nom</w:t>
            </w:r>
            <w:r>
              <w:rPr>
                <w:rFonts w:ascii="Times New Roman"/>
                <w:b/>
                <w:spacing w:val="-1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scientifique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Abondance</w:t>
            </w:r>
            <w:r>
              <w:rPr>
                <w:rFonts w:ascii="Times New Roman"/>
                <w:b/>
                <w:spacing w:val="-1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Relative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Canidés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Chacal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Fennec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7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Canis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aureus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Fennecus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zerda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rare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Suidés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Sanglier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scrofa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Camélidés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Dromadaire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Camelus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dromedarius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Equidés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Ane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domestique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Asinus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asinus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Léporidés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Lièvre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Cap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Lepus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capensis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297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Gerbillidés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6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Rat</w:t>
            </w:r>
            <w:r>
              <w:rPr>
                <w:rFonts w:ascii="Times New Roman" w:hAnsi="Times New Roman" w:cs="Times New Roman" w:eastAsia="Times New Roman"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sables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Grande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gerbille</w:t>
            </w:r>
            <w:r>
              <w:rPr>
                <w:rFonts w:ascii="Times New Roman" w:hAnsi="Times New Roman" w:cs="Times New Roman" w:eastAsia="Times New Roman"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d’Egypte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2" w:right="4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Petite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gerbille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sables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Gerbille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naine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Mérione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désert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1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Psammomys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obesus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pyramidum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5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nanus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Meriones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crassus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Rare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8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Commun</w:t>
            </w:r>
            <w:r>
              <w:rPr>
                <w:rFonts w:ascii="Times New Roman" w:hAnsi="Times New Roman"/>
                <w:i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Très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Rare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Dipodidés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Petite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gerboise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Jaculus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jaculus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</w:p>
        </w:tc>
      </w:tr>
      <w:tr>
        <w:trPr>
          <w:trHeight w:val="378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Erinacéidés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Hérisson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désert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87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95"/>
                <w:sz w:val="16"/>
              </w:rPr>
              <w:t>Paraechinus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aethiopicus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Rhinolophidés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Rhinolophe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fer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Rhinilophus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clivosus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728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Vespertilionidés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5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Pipistrelle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désert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Pipistrelle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hemprich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2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Pipistrellus</w:t>
            </w:r>
            <w:r>
              <w:rPr>
                <w:rFonts w:ascii="Times New Roman" w:hAns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déserti</w:t>
            </w:r>
            <w:r>
              <w:rPr>
                <w:rFonts w:ascii="Times New Roman" w:hAnsi="Times New Roman"/>
                <w:i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Otonycterus</w:t>
            </w:r>
            <w:r>
              <w:rPr>
                <w:rFonts w:ascii="Times New Roman" w:hAns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hemprichi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102" w:right="9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1368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.5pt;height:.5pt;mso-position-horizontal-relative:char;mso-position-vertical-relative:line" coordorigin="0,0" coordsize="370,10">
            <v:group style="position:absolute;left:5;top:5;width:360;height:2" coordorigin="5,5" coordsize="360,2">
              <v:shape style="position:absolute;left:5;top:5;width:360;height:2" coordorigin="5,5" coordsize="360,0" path="m5,5l365,5e" filled="false" stroked="true" strokeweight=".4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2240" w:h="15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9"/>
      <w:ind w:left="252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2016-07-29T11:34:18Z</dcterms:created>
  <dcterms:modified xsi:type="dcterms:W3CDTF">2016-07-29T11:34:18Z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2016-07-29T00:00:00Z</vt:filetime>
  </property>
</Properties>
</file>