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4EF0" w14:textId="77777777" w:rsidR="006B14DB" w:rsidRDefault="006B14DB" w:rsidP="00932861"/>
    <w:p w14:paraId="22FCBED9" w14:textId="77777777" w:rsidR="002A3868" w:rsidRDefault="001307A1" w:rsidP="00D10AD5">
      <w:pPr>
        <w:pStyle w:val="Heading1"/>
      </w:pPr>
      <w:r w:rsidRPr="00D10AD5">
        <w:t>Bibliograph</w:t>
      </w:r>
      <w:r w:rsidR="002A3868">
        <w:t xml:space="preserve">IC </w:t>
      </w:r>
      <w:r w:rsidR="003A4653" w:rsidRPr="00D10AD5">
        <w:t>references</w:t>
      </w:r>
      <w:r w:rsidR="002A3868">
        <w:t>:</w:t>
      </w:r>
      <w:r w:rsidRPr="00D10AD5">
        <w:t xml:space="preserve"> Moulting Lagoon Ramsar site</w:t>
      </w:r>
      <w:r w:rsidR="003A4653" w:rsidRPr="00D10AD5">
        <w:t xml:space="preserve"> </w:t>
      </w:r>
    </w:p>
    <w:p w14:paraId="18044021" w14:textId="01812320" w:rsidR="001307A1" w:rsidRPr="00D10AD5" w:rsidRDefault="003A4653" w:rsidP="00D10AD5">
      <w:pPr>
        <w:pStyle w:val="Heading1"/>
      </w:pPr>
      <w:r w:rsidRPr="00D10AD5">
        <w:t>Ramsar infor</w:t>
      </w:r>
      <w:r w:rsidR="002A3868">
        <w:t>M</w:t>
      </w:r>
      <w:r w:rsidRPr="00D10AD5">
        <w:t>ation sheet</w:t>
      </w:r>
      <w:r w:rsidR="002A3868">
        <w:t xml:space="preserve"> UPDATE</w:t>
      </w:r>
    </w:p>
    <w:p w14:paraId="761CFE0A" w14:textId="77777777" w:rsidR="003A4653" w:rsidRPr="00D10AD5" w:rsidRDefault="003A4653" w:rsidP="00D10AD5"/>
    <w:p w14:paraId="514AAD7C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Aquenal (2001). </w:t>
      </w:r>
      <w:r w:rsidRPr="00D10AD5">
        <w:rPr>
          <w:i/>
          <w:iCs/>
          <w:szCs w:val="22"/>
        </w:rPr>
        <w:t>Baseline environmental assessment of marine farming leases # 8, 49, 50, and 51 at Great Swanport intertidal shellfish farms</w:t>
      </w:r>
      <w:r w:rsidRPr="00D10AD5">
        <w:rPr>
          <w:szCs w:val="22"/>
        </w:rPr>
        <w:t>.</w:t>
      </w:r>
    </w:p>
    <w:p w14:paraId="38EE3E98" w14:textId="6411E256" w:rsidR="003A78DF" w:rsidRPr="00D10AD5" w:rsidRDefault="003A78DF" w:rsidP="00D10AD5">
      <w:pPr>
        <w:spacing w:after="100" w:afterAutospacing="1"/>
      </w:pPr>
      <w:r w:rsidRPr="00D10AD5">
        <w:t xml:space="preserve">Australian Government (2020). </w:t>
      </w:r>
      <w:r w:rsidRPr="0012205D">
        <w:rPr>
          <w:i/>
          <w:iCs/>
        </w:rPr>
        <w:t>Conservation Advice for Subtropical and temperate coastal saltmarsh.</w:t>
      </w:r>
      <w:r w:rsidRPr="00D10AD5">
        <w:t xml:space="preserve"> Retrieved from: </w:t>
      </w:r>
      <w:hyperlink r:id="rId11" w:history="1">
        <w:r w:rsidRPr="00D10AD5">
          <w:rPr>
            <w:rStyle w:val="Hyperlink"/>
          </w:rPr>
          <w:t>http://www.environment.gov.au/biodiversity/threatened/communities/pubs/118-conservation-advice.pdf</w:t>
        </w:r>
      </w:hyperlink>
    </w:p>
    <w:p w14:paraId="26E4312D" w14:textId="77777777" w:rsidR="003A78DF" w:rsidRPr="00D10AD5" w:rsidRDefault="003A78DF" w:rsidP="00D10AD5">
      <w:pPr>
        <w:spacing w:after="100" w:afterAutospacing="1"/>
        <w:rPr>
          <w:szCs w:val="22"/>
        </w:rPr>
      </w:pPr>
      <w:r w:rsidRPr="00D10AD5">
        <w:t xml:space="preserve">Australian Government (2020b). </w:t>
      </w:r>
      <w:r w:rsidRPr="00D55D43">
        <w:rPr>
          <w:i/>
          <w:iCs/>
        </w:rPr>
        <w:t>Conservation advice: Numenius madagascariensis</w:t>
      </w:r>
      <w:r w:rsidRPr="00D10AD5">
        <w:t xml:space="preserve">. Retrieved from: </w:t>
      </w:r>
      <w:hyperlink r:id="rId12" w:history="1">
        <w:r w:rsidRPr="00D10AD5">
          <w:rPr>
            <w:rStyle w:val="Hyperlink"/>
          </w:rPr>
          <w:t>http://www.environment.gov.au/biodiversity/threatened/species/pubs/847-conservation-advice.pdf</w:t>
        </w:r>
      </w:hyperlink>
    </w:p>
    <w:p w14:paraId="1B3F4AAA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Blackhall, S.A. (1984). </w:t>
      </w:r>
      <w:r w:rsidRPr="00D10AD5">
        <w:rPr>
          <w:i/>
          <w:color w:val="000000"/>
          <w:szCs w:val="22"/>
        </w:rPr>
        <w:t xml:space="preserve">Moulting Lagoon Proposed Game Reserve </w:t>
      </w:r>
      <w:r w:rsidRPr="00D10AD5">
        <w:rPr>
          <w:color w:val="000000"/>
          <w:szCs w:val="22"/>
        </w:rPr>
        <w:t>Project report</w:t>
      </w:r>
      <w:r w:rsidRPr="00D10AD5">
        <w:rPr>
          <w:i/>
          <w:color w:val="000000"/>
          <w:szCs w:val="22"/>
        </w:rPr>
        <w:t xml:space="preserve">. </w:t>
      </w:r>
      <w:r w:rsidRPr="00D10AD5">
        <w:rPr>
          <w:color w:val="000000"/>
          <w:szCs w:val="22"/>
        </w:rPr>
        <w:t>Parks and Wildlife Service, Tasmania.</w:t>
      </w:r>
    </w:p>
    <w:p w14:paraId="662021E4" w14:textId="397D4A89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color w:val="000000"/>
          <w:szCs w:val="22"/>
        </w:rPr>
      </w:pPr>
      <w:r w:rsidRPr="00D10AD5">
        <w:rPr>
          <w:rFonts w:cs="GillSansMT"/>
          <w:szCs w:val="22"/>
        </w:rPr>
        <w:t>Blackhall, S.A. (1985)</w:t>
      </w:r>
      <w:r w:rsidR="00D55D43">
        <w:rPr>
          <w:rFonts w:cs="GillSansMT"/>
          <w:szCs w:val="22"/>
        </w:rPr>
        <w:t>.</w:t>
      </w:r>
      <w:r w:rsidRPr="00D10AD5">
        <w:rPr>
          <w:rFonts w:cs="GillSansMT"/>
          <w:szCs w:val="22"/>
        </w:rPr>
        <w:t xml:space="preserve"> </w:t>
      </w:r>
      <w:r w:rsidRPr="00D10AD5">
        <w:rPr>
          <w:rFonts w:cs="GillSansMT,Italic"/>
          <w:i/>
          <w:iCs/>
          <w:szCs w:val="22"/>
        </w:rPr>
        <w:t xml:space="preserve">Moulting Lagoon Proposed Game Reserve, Stage 11– Planning for the reservation and management of a wetland of international importance, </w:t>
      </w:r>
      <w:r w:rsidRPr="00D10AD5">
        <w:rPr>
          <w:rFonts w:cs="GillSansMT"/>
          <w:szCs w:val="22"/>
        </w:rPr>
        <w:t>Draft Planning Document for Discussion, National Parks and Wildlife Service, Tasmania.</w:t>
      </w:r>
    </w:p>
    <w:p w14:paraId="79C10243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Blackhall, S.A. (1986). </w:t>
      </w:r>
      <w:r w:rsidRPr="00D10AD5">
        <w:rPr>
          <w:i/>
          <w:color w:val="000000"/>
          <w:szCs w:val="22"/>
        </w:rPr>
        <w:t xml:space="preserve">Moulting Lagoon Proposed Game Reserve Stage II, Planning for the Reservation and Management of a Wetland of International Importance </w:t>
      </w:r>
      <w:r w:rsidRPr="00D55D43">
        <w:rPr>
          <w:iCs/>
          <w:color w:val="000000"/>
          <w:szCs w:val="22"/>
        </w:rPr>
        <w:t>- Revised Draft Plan.</w:t>
      </w:r>
      <w:r w:rsidRPr="00D10AD5">
        <w:rPr>
          <w:color w:val="000000"/>
          <w:szCs w:val="22"/>
        </w:rPr>
        <w:t xml:space="preserve"> Parks and Wildlife Service, Tasmania. </w:t>
      </w:r>
    </w:p>
    <w:p w14:paraId="7C80CDC1" w14:textId="64CDC97C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Brinson, M.M. (1993). </w:t>
      </w:r>
      <w:r w:rsidRPr="00D10AD5">
        <w:rPr>
          <w:i/>
          <w:iCs/>
          <w:szCs w:val="22"/>
        </w:rPr>
        <w:t>A hydroge</w:t>
      </w:r>
      <w:r w:rsidR="005F2455">
        <w:rPr>
          <w:i/>
          <w:iCs/>
          <w:szCs w:val="22"/>
        </w:rPr>
        <w:t>o</w:t>
      </w:r>
      <w:r w:rsidRPr="00D10AD5">
        <w:rPr>
          <w:i/>
          <w:iCs/>
          <w:szCs w:val="22"/>
        </w:rPr>
        <w:t>morphic classification for wetlands.</w:t>
      </w:r>
      <w:r w:rsidRPr="005F2455">
        <w:rPr>
          <w:szCs w:val="22"/>
        </w:rPr>
        <w:t xml:space="preserve"> Wetlands Research Program Technical Report WRP-DE-4.</w:t>
      </w:r>
      <w:r w:rsidRPr="00D10AD5">
        <w:rPr>
          <w:szCs w:val="22"/>
        </w:rPr>
        <w:t xml:space="preserve"> US Army Corps of Engineers, Waterways Experiment Station, Final Report.</w:t>
      </w:r>
    </w:p>
    <w:p w14:paraId="74626A68" w14:textId="054FF75C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rFonts w:cs="GillSansMT"/>
          <w:szCs w:val="22"/>
        </w:rPr>
      </w:pPr>
      <w:r w:rsidRPr="00D10AD5">
        <w:rPr>
          <w:rFonts w:cs="GillSansMT"/>
          <w:szCs w:val="22"/>
        </w:rPr>
        <w:t>Brown, S (1991)</w:t>
      </w:r>
      <w:r w:rsidR="005F2455">
        <w:rPr>
          <w:rFonts w:cs="GillSansMT"/>
          <w:szCs w:val="22"/>
        </w:rPr>
        <w:t>.</w:t>
      </w:r>
      <w:r w:rsidRPr="00D10AD5">
        <w:rPr>
          <w:rFonts w:cs="GillSansMT"/>
          <w:szCs w:val="22"/>
        </w:rPr>
        <w:t xml:space="preserve"> </w:t>
      </w:r>
      <w:r w:rsidRPr="00D10AD5">
        <w:rPr>
          <w:rFonts w:cs="GillSansMT,Italic"/>
          <w:i/>
          <w:iCs/>
          <w:szCs w:val="22"/>
        </w:rPr>
        <w:t xml:space="preserve">Aboriginal archaeological sites in eastern Tasmania, a cultural resource management statement. </w:t>
      </w:r>
      <w:r w:rsidRPr="00D10AD5">
        <w:rPr>
          <w:rFonts w:cs="GillSansMT"/>
          <w:szCs w:val="22"/>
        </w:rPr>
        <w:t>Occasional Paper No. 31, Tasmania Department of Parks, Wildlife and Heritage, Hobart.</w:t>
      </w:r>
    </w:p>
    <w:p w14:paraId="7E991D60" w14:textId="62AA6995" w:rsidR="001307A1" w:rsidRPr="00B44D9D" w:rsidRDefault="00B44D9D" w:rsidP="00D10AD5">
      <w:pPr>
        <w:pStyle w:val="Mystyle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0"/>
          <w:szCs w:val="20"/>
          <w:lang w:val="en-AU"/>
        </w:rPr>
      </w:pPr>
      <w:r w:rsidRPr="00B44D9D">
        <w:rPr>
          <w:rFonts w:ascii="Arial" w:hAnsi="Arial" w:cs="Arial"/>
          <w:sz w:val="20"/>
          <w:szCs w:val="20"/>
        </w:rPr>
        <w:t xml:space="preserve">Bureau of Meteorology </w:t>
      </w:r>
      <w:r w:rsidRPr="00B44D9D">
        <w:rPr>
          <w:rFonts w:ascii="Arial" w:hAnsi="Arial" w:cs="Arial"/>
          <w:sz w:val="20"/>
          <w:szCs w:val="20"/>
        </w:rPr>
        <w:t>(</w:t>
      </w:r>
      <w:r w:rsidR="001307A1" w:rsidRPr="00B44D9D">
        <w:rPr>
          <w:rFonts w:ascii="Arial" w:hAnsi="Arial" w:cs="Arial"/>
          <w:sz w:val="20"/>
          <w:szCs w:val="20"/>
          <w:lang w:val="en-AU"/>
        </w:rPr>
        <w:t>BoM</w:t>
      </w:r>
      <w:r w:rsidRPr="00B44D9D">
        <w:rPr>
          <w:rFonts w:ascii="Arial" w:hAnsi="Arial" w:cs="Arial"/>
          <w:sz w:val="20"/>
          <w:szCs w:val="20"/>
          <w:lang w:val="en-AU"/>
        </w:rPr>
        <w:t>)</w:t>
      </w:r>
      <w:r w:rsidR="001307A1" w:rsidRPr="00B44D9D">
        <w:rPr>
          <w:rFonts w:ascii="Arial" w:hAnsi="Arial" w:cs="Arial"/>
          <w:sz w:val="20"/>
          <w:szCs w:val="20"/>
          <w:lang w:val="en-AU"/>
        </w:rPr>
        <w:t xml:space="preserve"> (2006</w:t>
      </w:r>
      <w:r w:rsidR="005F2455">
        <w:rPr>
          <w:rFonts w:ascii="Arial" w:hAnsi="Arial" w:cs="Arial"/>
          <w:sz w:val="20"/>
          <w:szCs w:val="20"/>
          <w:lang w:val="en-AU"/>
        </w:rPr>
        <w:t>,</w:t>
      </w:r>
      <w:r w:rsidR="001307A1" w:rsidRPr="00B44D9D">
        <w:rPr>
          <w:rFonts w:ascii="Arial" w:hAnsi="Arial" w:cs="Arial"/>
          <w:sz w:val="20"/>
          <w:szCs w:val="20"/>
          <w:lang w:val="en-AU"/>
        </w:rPr>
        <w:t xml:space="preserve"> 2007). </w:t>
      </w:r>
      <w:r w:rsidR="001307A1" w:rsidRPr="005F2455">
        <w:rPr>
          <w:rFonts w:ascii="Arial" w:hAnsi="Arial" w:cs="Arial"/>
          <w:i/>
          <w:iCs/>
          <w:sz w:val="20"/>
          <w:szCs w:val="20"/>
          <w:lang w:val="en-AU"/>
        </w:rPr>
        <w:t>Swansea Post Office Site Number 092038 data</w:t>
      </w:r>
      <w:r w:rsidR="001307A1" w:rsidRPr="00B44D9D">
        <w:rPr>
          <w:rFonts w:ascii="Arial" w:hAnsi="Arial" w:cs="Arial"/>
          <w:sz w:val="20"/>
          <w:szCs w:val="20"/>
          <w:lang w:val="en-AU"/>
        </w:rPr>
        <w:t>. Bureau of Meteorology, Hobart.</w:t>
      </w:r>
    </w:p>
    <w:p w14:paraId="23F851B7" w14:textId="1D985640" w:rsidR="00FF5558" w:rsidRPr="00B44D9D" w:rsidRDefault="00FF5558" w:rsidP="00107F65">
      <w:pPr>
        <w:spacing w:after="100" w:afterAutospacing="1"/>
        <w:rPr>
          <w:rFonts w:cs="Arial"/>
          <w:szCs w:val="20"/>
        </w:rPr>
      </w:pPr>
      <w:r w:rsidRPr="00B44D9D">
        <w:rPr>
          <w:rFonts w:cs="Arial"/>
          <w:szCs w:val="20"/>
        </w:rPr>
        <w:t xml:space="preserve">Bureau of Meteorology (BoM) (2012). Australian Hydrological Geospatial Fabric (Geofabric). </w:t>
      </w:r>
      <w:r w:rsidRPr="00B44D9D">
        <w:rPr>
          <w:rFonts w:cs="Arial"/>
          <w:i/>
          <w:iCs/>
          <w:szCs w:val="20"/>
        </w:rPr>
        <w:t>Topographic Drainage Divisions and River Regions</w:t>
      </w:r>
      <w:r w:rsidRPr="00B44D9D">
        <w:rPr>
          <w:rFonts w:cs="Arial"/>
          <w:szCs w:val="20"/>
        </w:rPr>
        <w:t xml:space="preserve">, </w:t>
      </w:r>
      <w:hyperlink r:id="rId13" w:history="1">
        <w:r w:rsidRPr="00B44D9D">
          <w:rPr>
            <w:rStyle w:val="Hyperlink"/>
            <w:rFonts w:cs="Arial"/>
            <w:szCs w:val="20"/>
          </w:rPr>
          <w:t>http://www.bom.gov.au/water/geofabric/</w:t>
        </w:r>
      </w:hyperlink>
      <w:r w:rsidRPr="00B44D9D">
        <w:rPr>
          <w:rFonts w:cs="Arial"/>
          <w:szCs w:val="20"/>
        </w:rPr>
        <w:t xml:space="preserve"> </w:t>
      </w:r>
    </w:p>
    <w:p w14:paraId="5133EB80" w14:textId="134C1C86" w:rsidR="00FF5558" w:rsidRPr="00107F65" w:rsidRDefault="00FF5558" w:rsidP="00107F65">
      <w:pPr>
        <w:spacing w:before="30" w:after="100" w:afterAutospacing="1"/>
        <w:rPr>
          <w:rFonts w:cs="Arial"/>
          <w:color w:val="0000FF"/>
          <w:szCs w:val="20"/>
          <w:u w:val="single"/>
        </w:rPr>
      </w:pPr>
      <w:r w:rsidRPr="00B44D9D">
        <w:rPr>
          <w:rFonts w:cs="Arial"/>
          <w:szCs w:val="20"/>
        </w:rPr>
        <w:t xml:space="preserve">Bureau of Meteorology (BoM) (2018). </w:t>
      </w:r>
      <w:r w:rsidRPr="00B44D9D">
        <w:rPr>
          <w:rFonts w:cs="Arial"/>
          <w:i/>
          <w:iCs/>
          <w:szCs w:val="20"/>
        </w:rPr>
        <w:t>State of the climate 2018</w:t>
      </w:r>
      <w:r w:rsidRPr="00B44D9D">
        <w:rPr>
          <w:rFonts w:cs="Arial"/>
          <w:szCs w:val="20"/>
        </w:rPr>
        <w:t xml:space="preserve">. </w:t>
      </w:r>
      <w:r w:rsidRPr="00B44D9D">
        <w:rPr>
          <w:rStyle w:val="Hyperlink"/>
          <w:rFonts w:cs="Arial"/>
          <w:szCs w:val="20"/>
        </w:rPr>
        <w:t>http://www.bom.gov.au/state-of-the-climate</w:t>
      </w:r>
      <w:r w:rsidRPr="00B44D9D" w:rsidDel="00366551">
        <w:rPr>
          <w:rStyle w:val="Hyperlink"/>
          <w:rFonts w:cs="Arial"/>
          <w:szCs w:val="20"/>
        </w:rPr>
        <w:t xml:space="preserve"> </w:t>
      </w:r>
    </w:p>
    <w:p w14:paraId="6B0ECDF6" w14:textId="7FB178EF" w:rsidR="00107F65" w:rsidRPr="00DF05E2" w:rsidRDefault="00107F65" w:rsidP="00107F65">
      <w:pPr>
        <w:pStyle w:val="Mystyle"/>
        <w:autoSpaceDE w:val="0"/>
        <w:autoSpaceDN w:val="0"/>
        <w:adjustRightInd w:val="0"/>
        <w:spacing w:after="100" w:afterAutospacing="1"/>
        <w:rPr>
          <w:rFonts w:ascii="Arial" w:hAnsi="Arial"/>
          <w:sz w:val="20"/>
          <w:szCs w:val="22"/>
          <w:lang w:val="en-AU"/>
        </w:rPr>
      </w:pPr>
      <w:r w:rsidRPr="00B44D9D">
        <w:rPr>
          <w:rFonts w:ascii="Arial" w:hAnsi="Arial" w:cs="Arial"/>
          <w:sz w:val="20"/>
          <w:szCs w:val="20"/>
        </w:rPr>
        <w:t>Bureau of Meteorology (BoM)</w:t>
      </w:r>
      <w:r w:rsidRPr="00DF05E2">
        <w:rPr>
          <w:rFonts w:ascii="Arial" w:hAnsi="Arial"/>
          <w:sz w:val="20"/>
          <w:szCs w:val="22"/>
          <w:lang w:val="en-AU"/>
        </w:rPr>
        <w:t xml:space="preserve"> (2019). </w:t>
      </w:r>
      <w:r w:rsidRPr="00586F01">
        <w:rPr>
          <w:rFonts w:ascii="Arial" w:hAnsi="Arial"/>
          <w:i/>
          <w:iCs/>
          <w:sz w:val="20"/>
          <w:szCs w:val="22"/>
          <w:lang w:val="en-AU"/>
        </w:rPr>
        <w:t>Regional Weather and Climate Guide</w:t>
      </w:r>
      <w:r w:rsidR="00586F01">
        <w:rPr>
          <w:rFonts w:ascii="Arial" w:hAnsi="Arial"/>
          <w:sz w:val="20"/>
          <w:szCs w:val="22"/>
          <w:lang w:val="en-AU"/>
        </w:rPr>
        <w:t>.</w:t>
      </w:r>
      <w:r w:rsidR="00D62754">
        <w:rPr>
          <w:rFonts w:ascii="Arial" w:hAnsi="Arial"/>
          <w:sz w:val="20"/>
          <w:szCs w:val="22"/>
          <w:lang w:val="en-AU"/>
        </w:rPr>
        <w:t xml:space="preserve"> </w:t>
      </w:r>
      <w:hyperlink r:id="rId14" w:history="1">
        <w:r w:rsidR="00600C1D" w:rsidRPr="00D91F0A">
          <w:rPr>
            <w:rStyle w:val="Hyperlink"/>
            <w:rFonts w:ascii="Arial" w:hAnsi="Arial"/>
            <w:sz w:val="20"/>
            <w:szCs w:val="22"/>
            <w:lang w:val="en-AU"/>
          </w:rPr>
          <w:t>http://www.bom.gov.au/climate/climate-guides/</w:t>
        </w:r>
      </w:hyperlink>
      <w:r w:rsidR="00586F01">
        <w:rPr>
          <w:rFonts w:ascii="Arial" w:hAnsi="Arial"/>
          <w:sz w:val="20"/>
          <w:szCs w:val="22"/>
          <w:lang w:val="en-AU"/>
        </w:rPr>
        <w:t xml:space="preserve"> </w:t>
      </w:r>
      <w:r w:rsidRPr="00DF05E2">
        <w:rPr>
          <w:rFonts w:ascii="Arial" w:hAnsi="Arial"/>
          <w:sz w:val="20"/>
          <w:szCs w:val="22"/>
          <w:lang w:val="en-AU"/>
        </w:rPr>
        <w:t xml:space="preserve"> </w:t>
      </w:r>
    </w:p>
    <w:p w14:paraId="7E80CBB6" w14:textId="40EEF362" w:rsidR="00FF5558" w:rsidRPr="00B44D9D" w:rsidRDefault="00FF5558" w:rsidP="00B44D9D">
      <w:pPr>
        <w:spacing w:after="100" w:afterAutospacing="1"/>
        <w:rPr>
          <w:rFonts w:cs="Arial"/>
          <w:color w:val="0000FF"/>
          <w:szCs w:val="20"/>
          <w:u w:val="single"/>
        </w:rPr>
      </w:pPr>
      <w:r w:rsidRPr="00B44D9D">
        <w:rPr>
          <w:rFonts w:cs="Arial"/>
          <w:szCs w:val="20"/>
        </w:rPr>
        <w:t>Bureau of Meteorology (BoM) and Commonwealth Scientific and Industrial Research Organisation</w:t>
      </w:r>
      <w:r w:rsidRPr="00B44D9D">
        <w:rPr>
          <w:rFonts w:cs="Arial"/>
          <w:color w:val="4D5156"/>
          <w:szCs w:val="20"/>
          <w:shd w:val="clear" w:color="auto" w:fill="FFFFFF"/>
        </w:rPr>
        <w:t xml:space="preserve"> (</w:t>
      </w:r>
      <w:r w:rsidRPr="00B44D9D">
        <w:rPr>
          <w:rFonts w:cs="Arial"/>
          <w:szCs w:val="20"/>
        </w:rPr>
        <w:t xml:space="preserve">CSIRO) (2020). </w:t>
      </w:r>
      <w:r w:rsidRPr="00B44D9D">
        <w:rPr>
          <w:rFonts w:cs="Arial"/>
          <w:i/>
          <w:iCs/>
          <w:szCs w:val="20"/>
        </w:rPr>
        <w:t xml:space="preserve">State of the Climate 2020. </w:t>
      </w:r>
      <w:hyperlink r:id="rId15" w:history="1">
        <w:r w:rsidRPr="00B44D9D">
          <w:rPr>
            <w:rStyle w:val="Hyperlink"/>
            <w:rFonts w:cs="Arial"/>
            <w:szCs w:val="20"/>
          </w:rPr>
          <w:t>http://www.bom.gov.au/state-of-the-climate/</w:t>
        </w:r>
      </w:hyperlink>
    </w:p>
    <w:p w14:paraId="0D90F9E8" w14:textId="103B8B42" w:rsidR="00FF5558" w:rsidRPr="00B44D9D" w:rsidRDefault="00FF5558" w:rsidP="00FF5558">
      <w:pPr>
        <w:pStyle w:val="Mystyle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B44D9D">
        <w:rPr>
          <w:rFonts w:ascii="Arial" w:hAnsi="Arial" w:cs="Arial"/>
          <w:sz w:val="20"/>
          <w:szCs w:val="20"/>
        </w:rPr>
        <w:t>Bureau of Meteorology (BoM) and Commonwealth Scientific and Industrial Research Organisation</w:t>
      </w:r>
      <w:r w:rsidRPr="00B44D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(</w:t>
      </w:r>
      <w:r w:rsidRPr="00B44D9D">
        <w:rPr>
          <w:rFonts w:ascii="Arial" w:hAnsi="Arial" w:cs="Arial"/>
          <w:sz w:val="20"/>
          <w:szCs w:val="20"/>
        </w:rPr>
        <w:t xml:space="preserve">CSIRO) (2020a). </w:t>
      </w:r>
      <w:r w:rsidRPr="00B44D9D">
        <w:rPr>
          <w:rFonts w:ascii="Arial" w:hAnsi="Arial" w:cs="Arial"/>
          <w:i/>
          <w:iCs/>
          <w:sz w:val="20"/>
          <w:szCs w:val="20"/>
        </w:rPr>
        <w:t>Climate Change in Australia: Projections for Australia’s NRM Regions.</w:t>
      </w:r>
      <w:r w:rsidRPr="00B44D9D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B44D9D">
          <w:rPr>
            <w:rStyle w:val="Hyperlink"/>
            <w:rFonts w:ascii="Arial" w:hAnsi="Arial" w:cs="Arial"/>
            <w:sz w:val="20"/>
            <w:szCs w:val="20"/>
          </w:rPr>
          <w:t>https://www.climatechangeinaustralia.gov.au/en/climate-projections/future-climate/regional-climate-change-explorer/super-clusters/</w:t>
        </w:r>
      </w:hyperlink>
    </w:p>
    <w:p w14:paraId="5308E6FB" w14:textId="673C28C4" w:rsidR="001307A1" w:rsidRPr="00D10AD5" w:rsidRDefault="001307A1" w:rsidP="00D10AD5">
      <w:pPr>
        <w:autoSpaceDE w:val="0"/>
        <w:autoSpaceDN w:val="0"/>
        <w:adjustRightInd w:val="0"/>
        <w:rPr>
          <w:rFonts w:cs="GillSansMT"/>
          <w:szCs w:val="22"/>
          <w:lang w:eastAsia="en-AU"/>
        </w:rPr>
      </w:pPr>
      <w:r w:rsidRPr="00D10AD5">
        <w:rPr>
          <w:rFonts w:cs="GillSansMT"/>
          <w:szCs w:val="22"/>
          <w:lang w:eastAsia="en-AU"/>
        </w:rPr>
        <w:t xml:space="preserve">Bryant, S. (2002). </w:t>
      </w:r>
      <w:r w:rsidRPr="007B0414">
        <w:rPr>
          <w:rFonts w:cs="GillSansMT"/>
          <w:i/>
          <w:iCs/>
          <w:szCs w:val="22"/>
          <w:lang w:eastAsia="en-AU"/>
        </w:rPr>
        <w:t>Conservation assessment of beach nesting and migratory shorebirds in Tasmania.</w:t>
      </w:r>
      <w:r w:rsidRPr="00D10AD5">
        <w:rPr>
          <w:rFonts w:cs="GillSansMT"/>
          <w:szCs w:val="22"/>
          <w:lang w:eastAsia="en-AU"/>
        </w:rPr>
        <w:t xml:space="preserve"> Natural Heritage Trust Project. Nature Conservation Branch - Department Primary Industries Water and Environment.</w:t>
      </w:r>
    </w:p>
    <w:p w14:paraId="179215CF" w14:textId="77777777" w:rsidR="001307A1" w:rsidRPr="00D10AD5" w:rsidRDefault="001307A1" w:rsidP="00D10AD5">
      <w:pPr>
        <w:autoSpaceDE w:val="0"/>
        <w:autoSpaceDN w:val="0"/>
        <w:adjustRightInd w:val="0"/>
        <w:rPr>
          <w:rFonts w:cs="GillSansMT"/>
          <w:szCs w:val="22"/>
          <w:lang w:eastAsia="en-AU"/>
        </w:rPr>
      </w:pPr>
    </w:p>
    <w:p w14:paraId="5A5B6BE2" w14:textId="171C0622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CSIRO </w:t>
      </w:r>
      <w:r w:rsidR="007B0414">
        <w:rPr>
          <w:rFonts w:ascii="Arial" w:hAnsi="Arial"/>
          <w:szCs w:val="22"/>
          <w:lang w:val="en-AU"/>
        </w:rPr>
        <w:t>(</w:t>
      </w:r>
      <w:r w:rsidRPr="00D10AD5">
        <w:rPr>
          <w:rFonts w:ascii="Arial" w:hAnsi="Arial"/>
          <w:szCs w:val="22"/>
          <w:lang w:val="en-AU"/>
        </w:rPr>
        <w:t>2008</w:t>
      </w:r>
      <w:r w:rsidR="007B0414">
        <w:rPr>
          <w:rFonts w:ascii="Arial" w:hAnsi="Arial"/>
          <w:szCs w:val="22"/>
          <w:lang w:val="en-AU"/>
        </w:rPr>
        <w:t>).</w:t>
      </w:r>
      <w:r w:rsidRPr="00D10AD5">
        <w:rPr>
          <w:rFonts w:ascii="Arial" w:hAnsi="Arial"/>
          <w:szCs w:val="22"/>
          <w:lang w:val="en-AU"/>
        </w:rPr>
        <w:t xml:space="preserve"> GIS layer: Wave height direction and period in the Australian region. </w:t>
      </w:r>
      <w:hyperlink r:id="rId17" w:history="1">
        <w:r w:rsidRPr="00D10AD5">
          <w:rPr>
            <w:rStyle w:val="Hyperlink"/>
            <w:rFonts w:ascii="Arial" w:hAnsi="Arial"/>
            <w:szCs w:val="22"/>
            <w:lang w:val="en-AU"/>
          </w:rPr>
          <w:t>http://www.marine.csiro.au/marq/edd_search.Browse_Citation?txtSession=8083</w:t>
        </w:r>
      </w:hyperlink>
      <w:r w:rsidRPr="00D10AD5">
        <w:rPr>
          <w:rFonts w:ascii="Arial" w:hAnsi="Arial"/>
          <w:szCs w:val="22"/>
          <w:lang w:val="en-AU"/>
        </w:rPr>
        <w:t xml:space="preserve"> accessed 13 August 2009.</w:t>
      </w:r>
    </w:p>
    <w:p w14:paraId="00469419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lastRenderedPageBreak/>
        <w:t>CSIRO (2009). Water availability for the Derwent-South East region. Report seven of seven to the Australian Government from the CSIRO Tasmania Sustainable Yields Project, CSIRO Water for a Healthy Country Flagship, Australia.</w:t>
      </w:r>
    </w:p>
    <w:p w14:paraId="2EAC3223" w14:textId="6B6B6E3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>Department of Environment and Water Resources DEWHA (2006)</w:t>
      </w:r>
      <w:r w:rsidR="007B0414">
        <w:rPr>
          <w:rFonts w:ascii="Arial" w:hAnsi="Arial"/>
          <w:szCs w:val="22"/>
          <w:lang w:val="en-AU"/>
        </w:rPr>
        <w:t>.</w:t>
      </w:r>
      <w:r w:rsidRPr="00D10AD5">
        <w:rPr>
          <w:rFonts w:ascii="Arial" w:hAnsi="Arial"/>
          <w:szCs w:val="22"/>
          <w:lang w:val="en-AU"/>
        </w:rPr>
        <w:t xml:space="preserve"> </w:t>
      </w:r>
      <w:r w:rsidRPr="00D10AD5">
        <w:rPr>
          <w:rFonts w:ascii="Arial" w:hAnsi="Arial"/>
          <w:i/>
          <w:szCs w:val="22"/>
          <w:lang w:val="en-AU"/>
        </w:rPr>
        <w:t>National Framework and Guidance for Describing the Ecological Character of Australia’s Ramsar Wetlands</w:t>
      </w:r>
      <w:r w:rsidRPr="00D10AD5">
        <w:rPr>
          <w:rFonts w:ascii="Arial" w:hAnsi="Arial"/>
          <w:szCs w:val="22"/>
          <w:lang w:val="en-AU"/>
        </w:rPr>
        <w:t xml:space="preserve"> Version 2, September 2006, Department of Environment and Water Resources, Canberra.</w:t>
      </w:r>
    </w:p>
    <w:p w14:paraId="1F0C4541" w14:textId="7B3CED60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szCs w:val="22"/>
        </w:rPr>
      </w:pPr>
      <w:r w:rsidRPr="00D10AD5">
        <w:rPr>
          <w:szCs w:val="22"/>
        </w:rPr>
        <w:t>Department of Water and Environment (DEW 2007)</w:t>
      </w:r>
      <w:r w:rsidR="00B17BEB">
        <w:rPr>
          <w:szCs w:val="22"/>
        </w:rPr>
        <w:t>.</w:t>
      </w:r>
      <w:r w:rsidR="0069435D">
        <w:rPr>
          <w:szCs w:val="22"/>
        </w:rPr>
        <w:t xml:space="preserve"> </w:t>
      </w:r>
      <w:r w:rsidR="0069435D">
        <w:rPr>
          <w:i/>
          <w:iCs/>
          <w:szCs w:val="22"/>
        </w:rPr>
        <w:t>A guide to the Integrated Marine and Coastal Regionalisation of Australia</w:t>
      </w:r>
      <w:r w:rsidR="007B0414">
        <w:rPr>
          <w:szCs w:val="22"/>
        </w:rPr>
        <w:t xml:space="preserve"> Version 4.0.</w:t>
      </w:r>
      <w:r w:rsidRPr="00D10AD5">
        <w:rPr>
          <w:szCs w:val="22"/>
        </w:rPr>
        <w:t xml:space="preserve"> </w:t>
      </w:r>
      <w:hyperlink r:id="rId18" w:history="1">
        <w:r w:rsidR="0069435D" w:rsidRPr="00D91F0A">
          <w:rPr>
            <w:rStyle w:val="Hyperlink"/>
          </w:rPr>
          <w:t>https://www.awe.gov.au/resource/guide-integrated-marine-and-coastal-regionalisation-australia-version-40-june-2006-imcra</w:t>
        </w:r>
      </w:hyperlink>
      <w:r w:rsidR="0069435D">
        <w:t xml:space="preserve"> </w:t>
      </w:r>
      <w:r w:rsidRPr="00D10AD5">
        <w:rPr>
          <w:szCs w:val="22"/>
        </w:rPr>
        <w:t>consulted July 13 2007.</w:t>
      </w:r>
    </w:p>
    <w:p w14:paraId="34C99CFD" w14:textId="77777777" w:rsidR="001307A1" w:rsidRPr="00D10AD5" w:rsidRDefault="001307A1" w:rsidP="00D10AD5">
      <w:r w:rsidRPr="00D10AD5">
        <w:t xml:space="preserve">Department of the Environment, Water, Heritage and the Arts (2008). </w:t>
      </w:r>
      <w:r w:rsidRPr="00D10AD5">
        <w:rPr>
          <w:i/>
        </w:rPr>
        <w:t xml:space="preserve">National Framework and Guidance for Describing the Ecological Character of Australia’s Ramsar Wetlands. </w:t>
      </w:r>
      <w:r w:rsidRPr="00D10AD5">
        <w:t>Module</w:t>
      </w:r>
      <w:r w:rsidRPr="00D10AD5">
        <w:rPr>
          <w:i/>
        </w:rPr>
        <w:t xml:space="preserve"> </w:t>
      </w:r>
      <w:r w:rsidRPr="00D10AD5">
        <w:t>2 of the National Guidelines for Ramsar Wetlands-Implementing the Ramsar Convention in Australia. Australian Government Department of Environment, Water, Heritage and the Arts, Canberra.</w:t>
      </w:r>
    </w:p>
    <w:p w14:paraId="35986F9A" w14:textId="77777777" w:rsidR="001307A1" w:rsidRPr="00D10AD5" w:rsidRDefault="001307A1" w:rsidP="00D10AD5"/>
    <w:p w14:paraId="33FE2AAE" w14:textId="76A08407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szCs w:val="22"/>
        </w:rPr>
      </w:pPr>
      <w:r w:rsidRPr="00D10AD5">
        <w:rPr>
          <w:szCs w:val="22"/>
        </w:rPr>
        <w:t xml:space="preserve">Department of Primary Industries, Parks, Water and Environment </w:t>
      </w:r>
      <w:r w:rsidR="00B17BEB">
        <w:rPr>
          <w:szCs w:val="22"/>
        </w:rPr>
        <w:t>(</w:t>
      </w:r>
      <w:r w:rsidRPr="00D10AD5">
        <w:rPr>
          <w:szCs w:val="22"/>
        </w:rPr>
        <w:t>DPIPWE</w:t>
      </w:r>
      <w:r w:rsidR="00B17BEB">
        <w:rPr>
          <w:szCs w:val="22"/>
        </w:rPr>
        <w:t>)</w:t>
      </w:r>
      <w:r w:rsidRPr="00D10AD5">
        <w:rPr>
          <w:szCs w:val="22"/>
        </w:rPr>
        <w:t xml:space="preserve"> </w:t>
      </w:r>
      <w:r w:rsidR="00B17BEB">
        <w:rPr>
          <w:szCs w:val="22"/>
        </w:rPr>
        <w:t>(</w:t>
      </w:r>
      <w:r w:rsidRPr="00D10AD5">
        <w:rPr>
          <w:szCs w:val="22"/>
        </w:rPr>
        <w:t>2010</w:t>
      </w:r>
      <w:r w:rsidR="00B17BEB">
        <w:rPr>
          <w:szCs w:val="22"/>
        </w:rPr>
        <w:t>).</w:t>
      </w:r>
      <w:r w:rsidRPr="00D10AD5">
        <w:rPr>
          <w:szCs w:val="22"/>
        </w:rPr>
        <w:t xml:space="preserve"> Threatened Species List, </w:t>
      </w:r>
      <w:hyperlink r:id="rId19" w:history="1">
        <w:r w:rsidRPr="00D10AD5">
          <w:rPr>
            <w:rStyle w:val="Hyperlink"/>
            <w:szCs w:val="22"/>
          </w:rPr>
          <w:t>http://www.dpiw.tas.gov.au/inter/nsf/ThemeNodes/RLIG-53KUPV?open</w:t>
        </w:r>
      </w:hyperlink>
      <w:r w:rsidRPr="00D10AD5">
        <w:rPr>
          <w:szCs w:val="22"/>
        </w:rPr>
        <w:t xml:space="preserve">  </w:t>
      </w:r>
    </w:p>
    <w:p w14:paraId="38B836D8" w14:textId="77777777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szCs w:val="22"/>
        </w:rPr>
      </w:pPr>
      <w:r w:rsidRPr="00D10AD5">
        <w:rPr>
          <w:szCs w:val="22"/>
        </w:rPr>
        <w:t xml:space="preserve">Department of Primary Industries and Water DPIW (in prep). </w:t>
      </w:r>
      <w:r w:rsidRPr="00D10AD5">
        <w:rPr>
          <w:i/>
          <w:szCs w:val="22"/>
        </w:rPr>
        <w:t xml:space="preserve">Auditing Tasmania’s freshwater ecosystem values. Conservation of Freshwater Ecosystem Values Project, Technical report. </w:t>
      </w:r>
      <w:r w:rsidRPr="00D10AD5">
        <w:rPr>
          <w:szCs w:val="22"/>
        </w:rPr>
        <w:t>DPIW Hobart.</w:t>
      </w:r>
    </w:p>
    <w:p w14:paraId="0E1CC9F3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Department of Primary Industries, Water and Environment DPIWE (1998). </w:t>
      </w:r>
      <w:r w:rsidRPr="00D10AD5">
        <w:rPr>
          <w:i/>
          <w:szCs w:val="22"/>
        </w:rPr>
        <w:t>Marine Farming Development Plan: Great Oyster Bay and Mercury Passage.</w:t>
      </w:r>
      <w:r w:rsidRPr="00D10AD5">
        <w:rPr>
          <w:szCs w:val="22"/>
        </w:rPr>
        <w:t xml:space="preserve"> Marine Resources Division, Department of Primary Industries, Water and Environment, Hobart.</w:t>
      </w:r>
    </w:p>
    <w:p w14:paraId="017C1BB7" w14:textId="299BC788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>Department of Primary Industries, Water and Environment DPIWE (2005)</w:t>
      </w:r>
      <w:r w:rsidR="00B17BEB">
        <w:rPr>
          <w:szCs w:val="22"/>
        </w:rPr>
        <w:t>.</w:t>
      </w:r>
      <w:r w:rsidRPr="00D10AD5">
        <w:rPr>
          <w:szCs w:val="22"/>
        </w:rPr>
        <w:t xml:space="preserve"> </w:t>
      </w:r>
      <w:r w:rsidRPr="00D10AD5">
        <w:rPr>
          <w:i/>
          <w:szCs w:val="22"/>
        </w:rPr>
        <w:t xml:space="preserve">Conservation of Freshwater Ecosystem Values CFEV database version 1.0. </w:t>
      </w:r>
      <w:r w:rsidRPr="00D10AD5">
        <w:rPr>
          <w:szCs w:val="22"/>
        </w:rPr>
        <w:t>DPIWE, Hobart.</w:t>
      </w:r>
    </w:p>
    <w:p w14:paraId="113FE3F2" w14:textId="0C0CFD7A" w:rsidR="001307A1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>Department of Primary Industries, Water and Environment DPIWE. (2020).</w:t>
      </w:r>
      <w:r w:rsidR="003A78DF" w:rsidRPr="00D10AD5">
        <w:rPr>
          <w:szCs w:val="22"/>
        </w:rPr>
        <w:t xml:space="preserve"> </w:t>
      </w:r>
      <w:r w:rsidR="003A78DF" w:rsidRPr="001324E3">
        <w:rPr>
          <w:i/>
          <w:iCs/>
          <w:szCs w:val="22"/>
        </w:rPr>
        <w:t>Summary of An</w:t>
      </w:r>
      <w:r w:rsidR="00DF05E2" w:rsidRPr="001324E3">
        <w:rPr>
          <w:i/>
          <w:iCs/>
          <w:szCs w:val="22"/>
        </w:rPr>
        <w:t>n</w:t>
      </w:r>
      <w:r w:rsidR="003A78DF" w:rsidRPr="001324E3">
        <w:rPr>
          <w:i/>
          <w:iCs/>
          <w:szCs w:val="22"/>
        </w:rPr>
        <w:t>ual  Waterbird Count at Moulting Lagoon 1992-2020</w:t>
      </w:r>
    </w:p>
    <w:p w14:paraId="6964F26E" w14:textId="3C6AB0EA" w:rsidR="00600C1D" w:rsidRPr="00D10AD5" w:rsidRDefault="00600C1D" w:rsidP="00D10AD5">
      <w:pPr>
        <w:spacing w:after="100" w:afterAutospacing="1"/>
        <w:rPr>
          <w:szCs w:val="22"/>
        </w:rPr>
      </w:pPr>
      <w:r w:rsidRPr="00600C1D">
        <w:rPr>
          <w:szCs w:val="22"/>
        </w:rPr>
        <w:t>Department of Primary Industries, Water and Environment DPIWE. (2020</w:t>
      </w:r>
      <w:r w:rsidR="0012205D">
        <w:rPr>
          <w:szCs w:val="22"/>
        </w:rPr>
        <w:t>b</w:t>
      </w:r>
      <w:r w:rsidRPr="00600C1D">
        <w:rPr>
          <w:szCs w:val="22"/>
        </w:rPr>
        <w:t xml:space="preserve">). Marine farming - aquaculture. Retrieved from: </w:t>
      </w:r>
      <w:hyperlink r:id="rId20" w:history="1">
        <w:r w:rsidRPr="00D91F0A">
          <w:rPr>
            <w:rStyle w:val="Hyperlink"/>
            <w:szCs w:val="22"/>
          </w:rPr>
          <w:t>https://dpipwe.tas.gov.au/sea-fishing-aquaculture/marine-farming-aquaculture</w:t>
        </w:r>
      </w:hyperlink>
      <w:r>
        <w:rPr>
          <w:szCs w:val="22"/>
        </w:rPr>
        <w:t xml:space="preserve"> </w:t>
      </w:r>
    </w:p>
    <w:p w14:paraId="5B1871B0" w14:textId="7ADE4709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>Department of Tourism, Arts and the Environment, Tasmania, DTAE (2007)</w:t>
      </w:r>
      <w:r w:rsidR="00600C1D">
        <w:rPr>
          <w:szCs w:val="22"/>
        </w:rPr>
        <w:t>.</w:t>
      </w:r>
      <w:r w:rsidRPr="00D10AD5">
        <w:rPr>
          <w:szCs w:val="22"/>
        </w:rPr>
        <w:t xml:space="preserve"> Vegetation, Fauna Habitat and Geomorphology Coastal Values Information for the Southern Tasmania NRM Region, Interpretation Manual. Coastal and Marine Branch, DTAE, Tasmania. Link: </w:t>
      </w:r>
      <w:hyperlink r:id="rId21" w:history="1">
        <w:r w:rsidRPr="00D10AD5">
          <w:rPr>
            <w:rStyle w:val="Hyperlink"/>
            <w:szCs w:val="22"/>
          </w:rPr>
          <w:t>http://www.environment.tas.gov.au/file.aspx?id=2006</w:t>
        </w:r>
      </w:hyperlink>
      <w:r w:rsidRPr="00D10AD5">
        <w:rPr>
          <w:szCs w:val="22"/>
        </w:rPr>
        <w:t xml:space="preserve"> </w:t>
      </w:r>
    </w:p>
    <w:p w14:paraId="53CE49CF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Edgar, G. J., Barrett, N. S. and Graddon D. J. (1999). </w:t>
      </w:r>
      <w:r w:rsidRPr="00D10AD5">
        <w:rPr>
          <w:i/>
          <w:color w:val="000000"/>
          <w:szCs w:val="22"/>
        </w:rPr>
        <w:t>A classification of Tasmanian estuaries and assessment of their conservation significance using ecological and physical attributes, population and land use</w:t>
      </w:r>
      <w:r w:rsidRPr="00D10AD5">
        <w:rPr>
          <w:color w:val="000000"/>
          <w:szCs w:val="22"/>
        </w:rPr>
        <w:t>. Technical report No 2 TAFI, Hobart.</w:t>
      </w:r>
    </w:p>
    <w:p w14:paraId="2BF27CB1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Game Management Liaison Committee and Game Management Services Unit (n.d.). </w:t>
      </w:r>
      <w:r w:rsidRPr="00D10AD5">
        <w:rPr>
          <w:rFonts w:ascii="Arial" w:hAnsi="Arial"/>
          <w:i/>
          <w:szCs w:val="22"/>
          <w:lang w:val="en-AU"/>
        </w:rPr>
        <w:t>The use of non-toxic shot for hunting of duck over wetlands in Tasmania</w:t>
      </w:r>
      <w:r w:rsidRPr="00D10AD5">
        <w:rPr>
          <w:rFonts w:ascii="Arial" w:hAnsi="Arial"/>
          <w:szCs w:val="22"/>
          <w:lang w:val="en-AU"/>
        </w:rPr>
        <w:t>. DPIW, Tasmania.</w:t>
      </w:r>
    </w:p>
    <w:p w14:paraId="10A65AC2" w14:textId="2E894E5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>Guiler, E.R. (1966). The breeding of black swan (</w:t>
      </w:r>
      <w:r w:rsidRPr="00D10AD5">
        <w:rPr>
          <w:rFonts w:ascii="Arial" w:hAnsi="Arial"/>
          <w:i/>
          <w:szCs w:val="22"/>
          <w:lang w:val="en-AU"/>
        </w:rPr>
        <w:t>Cygnis atrata</w:t>
      </w:r>
      <w:r w:rsidRPr="00D10AD5">
        <w:rPr>
          <w:rFonts w:ascii="Arial" w:hAnsi="Arial"/>
          <w:szCs w:val="22"/>
          <w:lang w:val="en-AU"/>
        </w:rPr>
        <w:t xml:space="preserve">) in Tasmania with special reference to some management problems. </w:t>
      </w:r>
      <w:r w:rsidRPr="00D10AD5">
        <w:rPr>
          <w:rFonts w:ascii="Arial" w:hAnsi="Arial"/>
          <w:i/>
          <w:szCs w:val="22"/>
          <w:lang w:val="en-AU"/>
        </w:rPr>
        <w:t>Papers and Proceedings of the Royal Society of Tasmania</w:t>
      </w:r>
      <w:r w:rsidRPr="00D10AD5">
        <w:rPr>
          <w:rFonts w:ascii="Arial" w:hAnsi="Arial"/>
          <w:szCs w:val="22"/>
          <w:lang w:val="en-AU"/>
        </w:rPr>
        <w:t xml:space="preserve"> 100, pp. 31–52</w:t>
      </w:r>
    </w:p>
    <w:p w14:paraId="39621282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Hale, J. and Butcher, R. (2011). </w:t>
      </w:r>
      <w:r w:rsidRPr="00314765">
        <w:rPr>
          <w:rFonts w:ascii="Arial" w:hAnsi="Arial"/>
          <w:i/>
          <w:iCs/>
          <w:szCs w:val="22"/>
          <w:lang w:val="en-AU"/>
        </w:rPr>
        <w:t>Ecological Character Description for the Moulting Lagoon Ramsar Site.</w:t>
      </w:r>
      <w:r w:rsidRPr="00D10AD5">
        <w:rPr>
          <w:rFonts w:ascii="Arial" w:hAnsi="Arial"/>
          <w:szCs w:val="22"/>
          <w:lang w:val="en-AU"/>
        </w:rPr>
        <w:t xml:space="preserve"> Report to the Department of Sustainability, Environment, Water, Population and Communities, Canberra.</w:t>
      </w:r>
    </w:p>
    <w:p w14:paraId="026CC944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Hale, J. and Butcher, R. (2011). </w:t>
      </w:r>
      <w:r w:rsidRPr="00314765">
        <w:rPr>
          <w:rFonts w:ascii="Arial" w:hAnsi="Arial"/>
          <w:i/>
          <w:iCs/>
          <w:szCs w:val="22"/>
          <w:lang w:val="en-AU"/>
        </w:rPr>
        <w:t>Ecological Character Description for the Apsley Marshes Ramsar Site.</w:t>
      </w:r>
      <w:r w:rsidRPr="00D10AD5">
        <w:rPr>
          <w:rFonts w:ascii="Arial" w:hAnsi="Arial"/>
          <w:szCs w:val="22"/>
          <w:lang w:val="en-AU"/>
        </w:rPr>
        <w:t xml:space="preserve"> Report to the Department of Sustainability, Environment, Water, Population and Communities, Canberra.</w:t>
      </w:r>
    </w:p>
    <w:p w14:paraId="2271E67C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lastRenderedPageBreak/>
        <w:t xml:space="preserve">Harris, S. and Kitchener, A., (2005). </w:t>
      </w:r>
      <w:r w:rsidRPr="00D10AD5">
        <w:rPr>
          <w:rFonts w:ascii="Arial" w:hAnsi="Arial"/>
          <w:i/>
          <w:szCs w:val="22"/>
          <w:lang w:val="en-AU"/>
        </w:rPr>
        <w:t>From Forest to Fjaeldmark: Descriptions of Tasmania's Vegetation</w:t>
      </w:r>
      <w:r w:rsidRPr="00D10AD5">
        <w:rPr>
          <w:rFonts w:ascii="Arial" w:hAnsi="Arial"/>
          <w:szCs w:val="22"/>
          <w:lang w:val="en-AU"/>
        </w:rPr>
        <w:t>. Department of Primary Industries, Water and Environment, Printing Authority of Tasmania. Hobart</w:t>
      </w:r>
    </w:p>
    <w:p w14:paraId="06A3E00B" w14:textId="77777777" w:rsidR="001307A1" w:rsidRPr="00D10AD5" w:rsidRDefault="001307A1" w:rsidP="00D10AD5">
      <w:pPr>
        <w:pStyle w:val="Mystyle"/>
        <w:spacing w:after="100" w:afterAutospacing="1" w:line="240" w:lineRule="auto"/>
        <w:rPr>
          <w:rFonts w:ascii="Arial" w:hAnsi="Arial"/>
          <w:sz w:val="20"/>
          <w:szCs w:val="22"/>
          <w:lang w:val="en-AU"/>
        </w:rPr>
      </w:pPr>
      <w:r w:rsidRPr="00D10AD5">
        <w:rPr>
          <w:rFonts w:ascii="Arial" w:hAnsi="Arial"/>
          <w:sz w:val="20"/>
          <w:szCs w:val="22"/>
          <w:lang w:val="en-AU"/>
        </w:rPr>
        <w:t xml:space="preserve">Heap, A.D., Bryce, S., Ryan, D.A. (2004). Facies evolution of Holocene estuaries and deltas: a large-sample statistical study from Australia. </w:t>
      </w:r>
      <w:r w:rsidRPr="00D10AD5">
        <w:rPr>
          <w:rFonts w:ascii="Arial" w:hAnsi="Arial"/>
          <w:i/>
          <w:iCs/>
          <w:sz w:val="20"/>
          <w:szCs w:val="22"/>
          <w:lang w:val="en-AU"/>
        </w:rPr>
        <w:t xml:space="preserve">Sedimentary Geology </w:t>
      </w:r>
      <w:r w:rsidRPr="00D10AD5">
        <w:rPr>
          <w:rFonts w:ascii="Arial" w:hAnsi="Arial"/>
          <w:sz w:val="20"/>
          <w:szCs w:val="22"/>
          <w:lang w:val="en-AU"/>
        </w:rPr>
        <w:t>168, pp. 1-17.</w:t>
      </w:r>
    </w:p>
    <w:p w14:paraId="57D6CAEE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Hemsley, J.H. (1973). </w:t>
      </w:r>
      <w:r w:rsidRPr="00D10AD5">
        <w:rPr>
          <w:i/>
          <w:color w:val="000000"/>
          <w:szCs w:val="22"/>
        </w:rPr>
        <w:t>Black swan in Tasmania</w:t>
      </w:r>
      <w:r w:rsidRPr="00D10AD5">
        <w:rPr>
          <w:color w:val="000000"/>
          <w:szCs w:val="22"/>
        </w:rPr>
        <w:t xml:space="preserve">. National Parks and Wildlife Service, Tasmania. </w:t>
      </w:r>
    </w:p>
    <w:p w14:paraId="6633EA7E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Hughes, .J. M. R. (1987). </w:t>
      </w:r>
      <w:r w:rsidRPr="00D10AD5">
        <w:rPr>
          <w:i/>
          <w:color w:val="000000"/>
          <w:szCs w:val="22"/>
        </w:rPr>
        <w:t>A study of riverine plant communities in Tasmania, with especial reference to central east coast river</w:t>
      </w:r>
      <w:r w:rsidRPr="00D10AD5">
        <w:rPr>
          <w:color w:val="000000"/>
          <w:szCs w:val="22"/>
        </w:rPr>
        <w:t xml:space="preserve">. Unpublished PhD thesis, Department of Geography and Environmental Studies, University of Tasmania. </w:t>
      </w:r>
    </w:p>
    <w:p w14:paraId="70B7E266" w14:textId="77777777" w:rsidR="003A78DF" w:rsidRPr="00D10AD5" w:rsidRDefault="003A78DF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Kelly, R. (2018). </w:t>
      </w:r>
      <w:r w:rsidRPr="00D10AD5">
        <w:rPr>
          <w:i/>
          <w:color w:val="000000"/>
          <w:szCs w:val="22"/>
        </w:rPr>
        <w:t>Water quality improvement plan for the Moulting Lagoon and Apsley Marshes Ramsar sites</w:t>
      </w:r>
      <w:r w:rsidR="009D6BEB" w:rsidRPr="00D10AD5">
        <w:rPr>
          <w:color w:val="000000"/>
          <w:szCs w:val="22"/>
        </w:rPr>
        <w:t>. Desktop pre planning assessment report to NRM South.</w:t>
      </w:r>
    </w:p>
    <w:p w14:paraId="59756235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Kirkpatrick, J. B. and Glasby, J. (1981). </w:t>
      </w:r>
      <w:r w:rsidRPr="00D10AD5">
        <w:rPr>
          <w:i/>
          <w:iCs/>
          <w:color w:val="000000"/>
          <w:szCs w:val="22"/>
        </w:rPr>
        <w:t>Salt Marshes in Tasmania: Distribution, Community Composition and Conservation</w:t>
      </w:r>
      <w:r w:rsidRPr="00D10AD5">
        <w:rPr>
          <w:color w:val="000000"/>
          <w:szCs w:val="22"/>
        </w:rPr>
        <w:t xml:space="preserve">, Occasional Paper 8, Department of Geography, University of Tasmania, Hobart. </w:t>
      </w:r>
    </w:p>
    <w:p w14:paraId="07456E8A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color w:val="000000"/>
          <w:szCs w:val="22"/>
        </w:rPr>
        <w:t xml:space="preserve">Last, P. R. (1983). </w:t>
      </w:r>
      <w:r w:rsidRPr="00D10AD5">
        <w:rPr>
          <w:i/>
          <w:szCs w:val="22"/>
        </w:rPr>
        <w:t>Aspects of the ecology and zoogeography of fishes from soft-bottom habitats of the Tasmanian shore zone</w:t>
      </w:r>
      <w:r w:rsidRPr="00D10AD5">
        <w:rPr>
          <w:szCs w:val="22"/>
        </w:rPr>
        <w:t>. Unpublished PhD thesis, Department of Zoology. University of Tasmania.</w:t>
      </w:r>
    </w:p>
    <w:p w14:paraId="0DAE4B19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>Lucieer, V., Lawler, M., Pender, A. and Morffew, M., (2009). SEAMAP Tasmania – Mapping the Gaps, Final Report to Funding agency (Tasmanian Aquaculture and Fisheries Institute).</w:t>
      </w:r>
    </w:p>
    <w:p w14:paraId="7283C2F0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McInnes, K.L., Bathols, J., Page, C., Suppiah, R., Whetton, P.H. (2004). </w:t>
      </w:r>
      <w:r w:rsidRPr="00D10AD5">
        <w:rPr>
          <w:rFonts w:ascii="Arial" w:hAnsi="Arial"/>
          <w:i/>
          <w:iCs/>
          <w:szCs w:val="22"/>
          <w:lang w:val="en-AU"/>
        </w:rPr>
        <w:t>Climate change in Tasmania</w:t>
      </w:r>
      <w:r w:rsidRPr="00D10AD5">
        <w:rPr>
          <w:rFonts w:ascii="Arial" w:hAnsi="Arial"/>
          <w:szCs w:val="22"/>
          <w:lang w:val="en-AU"/>
        </w:rPr>
        <w:t>. Report for Hydro Tasmania by CSIRO Marine and Atmospheric Research</w:t>
      </w:r>
    </w:p>
    <w:p w14:paraId="43DA6E9E" w14:textId="77777777" w:rsidR="001307A1" w:rsidRPr="00D10AD5" w:rsidRDefault="001307A1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McIntosh, P., Pook, M., McGregor, J. (2005). </w:t>
      </w:r>
      <w:r w:rsidRPr="00D10AD5">
        <w:rPr>
          <w:rFonts w:ascii="Arial" w:hAnsi="Arial"/>
          <w:i/>
          <w:iCs/>
          <w:szCs w:val="22"/>
          <w:lang w:val="en-AU"/>
        </w:rPr>
        <w:t>Study of future and current climate: a scenario for the Tasmanian Region</w:t>
      </w:r>
      <w:r w:rsidRPr="00D10AD5">
        <w:rPr>
          <w:rFonts w:ascii="Arial" w:hAnsi="Arial"/>
          <w:szCs w:val="22"/>
          <w:lang w:val="en-AU"/>
        </w:rPr>
        <w:t>. Stages 2 and 3. Report for Hydro Tasmania by CSIRO Marine and Atmospheric Research.</w:t>
      </w:r>
    </w:p>
    <w:p w14:paraId="2DD27FF0" w14:textId="77777777" w:rsidR="003A78DF" w:rsidRPr="00D10AD5" w:rsidRDefault="003A78DF" w:rsidP="00D10AD5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 xml:space="preserve">Marchant, S., &amp; Higgins, P.J. (eds). (1993). </w:t>
      </w:r>
      <w:r w:rsidRPr="00D10AD5">
        <w:rPr>
          <w:rFonts w:ascii="Arial" w:hAnsi="Arial"/>
          <w:i/>
          <w:szCs w:val="22"/>
          <w:lang w:val="en-AU"/>
        </w:rPr>
        <w:t>Handbook of Australian, New Zealand and Antarctic Birds.</w:t>
      </w:r>
      <w:r w:rsidRPr="00D10AD5">
        <w:rPr>
          <w:rFonts w:ascii="Arial" w:hAnsi="Arial"/>
          <w:szCs w:val="22"/>
          <w:lang w:val="en-AU"/>
        </w:rPr>
        <w:t xml:space="preserve"> Volume 2 - Raptors to Lapwings. Melbourne, Victoria: Oxford University Press.</w:t>
      </w:r>
    </w:p>
    <w:p w14:paraId="7F82DA2C" w14:textId="17623B4A" w:rsidR="001307A1" w:rsidRPr="00D10AD5" w:rsidRDefault="001307A1" w:rsidP="00D10AD5">
      <w:r w:rsidRPr="00D10AD5">
        <w:t>Millennium Ecosystem Assessment (2005)</w:t>
      </w:r>
      <w:r w:rsidR="00314765">
        <w:t>.</w:t>
      </w:r>
      <w:r w:rsidRPr="00D10AD5">
        <w:t xml:space="preserve"> </w:t>
      </w:r>
      <w:r w:rsidRPr="00314765">
        <w:rPr>
          <w:i/>
          <w:iCs/>
        </w:rPr>
        <w:t>Ecosystem Services and Human Well-Being: Wetlands &amp; Water: Synthesis</w:t>
      </w:r>
      <w:r w:rsidRPr="00D10AD5">
        <w:t>. 2005. Millennium Ecosystem Assessment report to the Ramsar</w:t>
      </w:r>
    </w:p>
    <w:p w14:paraId="39239D2B" w14:textId="742B63B4" w:rsidR="001307A1" w:rsidRDefault="001307A1" w:rsidP="001270D4">
      <w:pPr>
        <w:spacing w:after="100" w:afterAutospacing="1"/>
      </w:pPr>
      <w:r w:rsidRPr="00D10AD5">
        <w:t>Convention: World Resources Institute, Washington D.C.</w:t>
      </w:r>
    </w:p>
    <w:p w14:paraId="753C9EB0" w14:textId="5F939B89" w:rsidR="001270D4" w:rsidRDefault="001270D4" w:rsidP="00CF0A1D">
      <w:pPr>
        <w:spacing w:after="100" w:afterAutospacing="1"/>
      </w:pPr>
      <w:r w:rsidRPr="001270D4">
        <w:t>Millar A. (2012)</w:t>
      </w:r>
      <w:r w:rsidR="00314765">
        <w:t>.</w:t>
      </w:r>
      <w:r w:rsidRPr="001270D4">
        <w:t xml:space="preserve"> Algae. In </w:t>
      </w:r>
      <w:r w:rsidRPr="00314765">
        <w:rPr>
          <w:i/>
          <w:iCs/>
        </w:rPr>
        <w:t xml:space="preserve">Estuary plants and what’s happening to them in south-east Australia. </w:t>
      </w:r>
      <w:r w:rsidRPr="001270D4">
        <w:t>(eds)</w:t>
      </w:r>
    </w:p>
    <w:p w14:paraId="265141A8" w14:textId="77777777" w:rsidR="001307A1" w:rsidRPr="00D10AD5" w:rsidRDefault="001307A1" w:rsidP="00D10AD5">
      <w:pPr>
        <w:pStyle w:val="Default"/>
        <w:autoSpaceDE/>
        <w:autoSpaceDN/>
        <w:adjustRightInd/>
        <w:spacing w:after="100" w:afterAutospacing="1"/>
        <w:rPr>
          <w:rFonts w:ascii="Arial" w:hAnsi="Arial"/>
          <w:sz w:val="20"/>
          <w:szCs w:val="22"/>
          <w:lang w:val="en-AU"/>
        </w:rPr>
      </w:pPr>
      <w:r w:rsidRPr="00D10AD5">
        <w:rPr>
          <w:rFonts w:ascii="Arial" w:hAnsi="Arial"/>
          <w:sz w:val="20"/>
          <w:szCs w:val="22"/>
          <w:lang w:val="en-AU"/>
        </w:rPr>
        <w:t xml:space="preserve">Montague, T.L. (1983). </w:t>
      </w:r>
      <w:r w:rsidRPr="00D10AD5">
        <w:rPr>
          <w:rFonts w:ascii="Arial" w:hAnsi="Arial"/>
          <w:i/>
          <w:iCs/>
          <w:sz w:val="20"/>
          <w:szCs w:val="22"/>
          <w:lang w:val="en-AU"/>
        </w:rPr>
        <w:t>A preliminary report on proposed game reserves at Moulting Lagoon and Egg Islands</w:t>
      </w:r>
      <w:r w:rsidRPr="00D10AD5">
        <w:rPr>
          <w:rFonts w:ascii="Arial" w:hAnsi="Arial"/>
          <w:sz w:val="20"/>
          <w:szCs w:val="22"/>
          <w:lang w:val="en-AU"/>
        </w:rPr>
        <w:t>. NWPS Tasmania, Occasional paper no 6, Sandy Bay Tasmania.</w:t>
      </w:r>
    </w:p>
    <w:p w14:paraId="16508501" w14:textId="3CC2C73D" w:rsidR="001307A1" w:rsidRPr="00D10AD5" w:rsidRDefault="001307A1" w:rsidP="00D10AD5">
      <w:pPr>
        <w:pStyle w:val="Default"/>
        <w:autoSpaceDE/>
        <w:autoSpaceDN/>
        <w:adjustRightInd/>
        <w:spacing w:after="100" w:afterAutospacing="1"/>
        <w:rPr>
          <w:rFonts w:ascii="Arial" w:hAnsi="Arial"/>
          <w:color w:val="auto"/>
          <w:sz w:val="20"/>
          <w:szCs w:val="22"/>
          <w:lang w:val="en-AU"/>
        </w:rPr>
      </w:pPr>
      <w:r w:rsidRPr="00D10AD5">
        <w:rPr>
          <w:rFonts w:ascii="Arial" w:hAnsi="Arial"/>
          <w:color w:val="auto"/>
          <w:sz w:val="20"/>
          <w:szCs w:val="22"/>
          <w:lang w:val="en-AU"/>
        </w:rPr>
        <w:t>Moore, K.(2004)</w:t>
      </w:r>
      <w:r w:rsidR="00314765">
        <w:rPr>
          <w:rFonts w:ascii="Arial" w:hAnsi="Arial"/>
          <w:color w:val="auto"/>
          <w:sz w:val="20"/>
          <w:szCs w:val="22"/>
          <w:lang w:val="en-AU"/>
        </w:rPr>
        <w:t>.</w:t>
      </w:r>
      <w:r w:rsidRPr="00D10AD5">
        <w:rPr>
          <w:rFonts w:ascii="Arial" w:hAnsi="Arial"/>
          <w:color w:val="auto"/>
          <w:sz w:val="20"/>
          <w:szCs w:val="22"/>
          <w:lang w:val="en-AU"/>
        </w:rPr>
        <w:t xml:space="preserve"> Influence of Seagrasses on water quality in shallow regions of the Lower Chesapeake Bay.</w:t>
      </w:r>
      <w:r w:rsidRPr="00D10AD5">
        <w:rPr>
          <w:rFonts w:ascii="Arial" w:hAnsi="Arial"/>
          <w:i/>
          <w:color w:val="auto"/>
          <w:sz w:val="20"/>
          <w:szCs w:val="22"/>
          <w:lang w:val="en-AU"/>
        </w:rPr>
        <w:t xml:space="preserve"> Journal of Coastal Research</w:t>
      </w:r>
      <w:r w:rsidRPr="00D10AD5">
        <w:rPr>
          <w:rFonts w:ascii="Arial" w:hAnsi="Arial"/>
          <w:color w:val="auto"/>
          <w:sz w:val="20"/>
          <w:szCs w:val="22"/>
          <w:lang w:val="en-AU"/>
        </w:rPr>
        <w:t>: Vol., Special Issue 45pp 162-178</w:t>
      </w:r>
    </w:p>
    <w:p w14:paraId="2A0B28F8" w14:textId="77777777" w:rsidR="001307A1" w:rsidRPr="00D10AD5" w:rsidRDefault="001307A1" w:rsidP="00D10AD5">
      <w:pPr>
        <w:pStyle w:val="Default"/>
        <w:autoSpaceDE/>
        <w:autoSpaceDN/>
        <w:adjustRightInd/>
        <w:spacing w:after="100" w:afterAutospacing="1"/>
        <w:rPr>
          <w:rFonts w:ascii="Arial" w:hAnsi="Arial"/>
          <w:i/>
          <w:sz w:val="20"/>
          <w:szCs w:val="22"/>
          <w:lang w:val="en-AU"/>
        </w:rPr>
      </w:pPr>
      <w:r w:rsidRPr="00D10AD5">
        <w:rPr>
          <w:rFonts w:ascii="Arial" w:hAnsi="Arial"/>
          <w:sz w:val="20"/>
          <w:szCs w:val="22"/>
          <w:lang w:val="en-AU"/>
        </w:rPr>
        <w:t xml:space="preserve">Moreton, R., Webb, M., Parkinson, R., Kidd, D. (in prep). </w:t>
      </w:r>
      <w:r w:rsidRPr="00D10AD5">
        <w:rPr>
          <w:rFonts w:ascii="Arial" w:hAnsi="Arial"/>
          <w:i/>
          <w:sz w:val="20"/>
          <w:szCs w:val="22"/>
          <w:lang w:val="en-AU"/>
        </w:rPr>
        <w:t>Acid Sulphate Soils Mapping using Predictive Spatial Techniques</w:t>
      </w:r>
      <w:r w:rsidRPr="00D10AD5">
        <w:rPr>
          <w:rFonts w:ascii="Arial" w:hAnsi="Arial"/>
          <w:sz w:val="20"/>
          <w:szCs w:val="22"/>
          <w:lang w:val="en-AU"/>
        </w:rPr>
        <w:t xml:space="preserve">. </w:t>
      </w:r>
    </w:p>
    <w:p w14:paraId="092F6F04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Mount, R., Lucieer, V., Lawler, M., and Jordan, A. (2005). </w:t>
      </w:r>
      <w:r w:rsidRPr="00D10AD5">
        <w:rPr>
          <w:i/>
          <w:iCs/>
          <w:color w:val="000000"/>
          <w:szCs w:val="22"/>
        </w:rPr>
        <w:t>Mapping of estuarine and marine habitats in the southern NRM region</w:t>
      </w:r>
      <w:r w:rsidRPr="00D10AD5">
        <w:rPr>
          <w:color w:val="000000"/>
          <w:szCs w:val="22"/>
        </w:rPr>
        <w:t xml:space="preserve">. </w:t>
      </w:r>
      <w:r w:rsidRPr="00D10AD5">
        <w:rPr>
          <w:szCs w:val="22"/>
        </w:rPr>
        <w:t>Final report to NHT</w:t>
      </w:r>
      <w:r w:rsidRPr="00D10AD5">
        <w:rPr>
          <w:color w:val="000000"/>
          <w:szCs w:val="22"/>
        </w:rPr>
        <w:t xml:space="preserve"> </w:t>
      </w:r>
      <w:r w:rsidRPr="00D10AD5">
        <w:rPr>
          <w:szCs w:val="22"/>
        </w:rPr>
        <w:t>NHT46937 (04/NHTGFS04/102507NHT).</w:t>
      </w:r>
    </w:p>
    <w:p w14:paraId="7BC2936A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Murphy R.J., Crawford, C.M. and Barmuta, L. (2002). </w:t>
      </w:r>
      <w:r w:rsidRPr="00D10AD5">
        <w:rPr>
          <w:i/>
          <w:szCs w:val="22"/>
        </w:rPr>
        <w:t xml:space="preserve">Estuarine health in Tasmania, status and indicators: water quality. </w:t>
      </w:r>
      <w:r w:rsidRPr="00D10AD5">
        <w:rPr>
          <w:szCs w:val="22"/>
        </w:rPr>
        <w:t>TAFI Technical report no. 16, Hobart.</w:t>
      </w:r>
    </w:p>
    <w:p w14:paraId="729E34BA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Parks and Wildlife Service. PWS (2007). </w:t>
      </w:r>
      <w:r w:rsidRPr="00D10AD5">
        <w:rPr>
          <w:i/>
          <w:color w:val="000000"/>
          <w:szCs w:val="22"/>
        </w:rPr>
        <w:t xml:space="preserve">Moulting Lagoon Game Reserve (Ramsar Site) Management Plan 2003. </w:t>
      </w:r>
      <w:r w:rsidRPr="00D10AD5">
        <w:rPr>
          <w:color w:val="000000"/>
          <w:szCs w:val="22"/>
        </w:rPr>
        <w:t>Department of Tourism, Arts and the Environment, Hobart.</w:t>
      </w:r>
    </w:p>
    <w:p w14:paraId="369DE10F" w14:textId="3640FE56" w:rsidR="001307A1" w:rsidRPr="001F30D6" w:rsidRDefault="001307A1" w:rsidP="001F30D6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lastRenderedPageBreak/>
        <w:t xml:space="preserve">Phillips B (2006). </w:t>
      </w:r>
      <w:r w:rsidRPr="00D10AD5">
        <w:rPr>
          <w:i/>
          <w:color w:val="000000"/>
          <w:szCs w:val="22"/>
        </w:rPr>
        <w:t>Critique of the Framework for describing the ecological character of Ramsar Wetlands (Department of Sustainability and Environment, Victoria, 2005) based on its application at three Ramsar sites: Ashmore Reed National Nature Reserve, the Coral Sea Reserves (Coringa-Herald and Lihou Reefs and Cays), and Elizabeth and Middleton Reefs Marine National Reserve.</w:t>
      </w:r>
      <w:r w:rsidRPr="00D10AD5">
        <w:rPr>
          <w:color w:val="000000"/>
          <w:szCs w:val="22"/>
        </w:rPr>
        <w:t xml:space="preserve"> Mainstream Environmental Consulting Pty Ltd, Waramanga ACT.</w:t>
      </w:r>
    </w:p>
    <w:p w14:paraId="61CFD443" w14:textId="1A83555D" w:rsidR="001307A1" w:rsidRPr="00D10AD5" w:rsidRDefault="001307A1" w:rsidP="001F30D6">
      <w:pPr>
        <w:spacing w:after="100" w:afterAutospacing="1"/>
      </w:pPr>
      <w:r w:rsidRPr="00D10AD5">
        <w:t>Ramsar Convention (19</w:t>
      </w:r>
      <w:r w:rsidR="001F30D6">
        <w:t>71</w:t>
      </w:r>
      <w:r w:rsidRPr="00D10AD5">
        <w:t>)</w:t>
      </w:r>
      <w:r w:rsidR="001F30D6">
        <w:t>.</w:t>
      </w:r>
      <w:r w:rsidRPr="00D10AD5">
        <w:t xml:space="preserve"> </w:t>
      </w:r>
      <w:r w:rsidRPr="00314765">
        <w:rPr>
          <w:i/>
          <w:iCs/>
        </w:rPr>
        <w:t>Convention on Wetlands of International Importance especially as Waterfowl Habitat.</w:t>
      </w:r>
    </w:p>
    <w:p w14:paraId="45BBFD57" w14:textId="51F5D906" w:rsidR="001F30D6" w:rsidRDefault="001F30D6" w:rsidP="001F30D6">
      <w:pPr>
        <w:spacing w:after="100" w:afterAutospacing="1"/>
      </w:pPr>
      <w:r w:rsidRPr="00D10AD5">
        <w:t>Ramsar Convention (1996)</w:t>
      </w:r>
      <w:r w:rsidR="00314765">
        <w:t>.</w:t>
      </w:r>
      <w:r w:rsidRPr="00D10AD5">
        <w:t xml:space="preserve"> </w:t>
      </w:r>
      <w:r w:rsidRPr="00314765">
        <w:rPr>
          <w:i/>
          <w:iCs/>
        </w:rPr>
        <w:t>Resolution VI.1. Annex to Resolution VI.1.</w:t>
      </w:r>
      <w:r w:rsidRPr="00D10AD5">
        <w:t xml:space="preserve"> Working Definitions, Guidelines for Describing and Maintaining Ecological Character of Listed Sites, and Guidelines for Operation on the Montreux Record.</w:t>
      </w:r>
    </w:p>
    <w:p w14:paraId="67AF4705" w14:textId="22B341F3" w:rsidR="001F30D6" w:rsidRPr="001F30D6" w:rsidRDefault="001F30D6" w:rsidP="001F30D6">
      <w:pPr>
        <w:pStyle w:val="HTMLPreformatted"/>
        <w:spacing w:after="100" w:afterAutospacing="1"/>
        <w:rPr>
          <w:rFonts w:ascii="Arial" w:hAnsi="Arial"/>
          <w:szCs w:val="22"/>
          <w:lang w:val="en-AU"/>
        </w:rPr>
      </w:pPr>
      <w:r w:rsidRPr="00D10AD5">
        <w:rPr>
          <w:rFonts w:ascii="Arial" w:hAnsi="Arial"/>
          <w:szCs w:val="22"/>
          <w:lang w:val="en-AU"/>
        </w:rPr>
        <w:t>Ramsar (1999)</w:t>
      </w:r>
      <w:r w:rsidR="00314765">
        <w:rPr>
          <w:rFonts w:ascii="Arial" w:hAnsi="Arial"/>
          <w:szCs w:val="22"/>
          <w:lang w:val="en-AU"/>
        </w:rPr>
        <w:t>.</w:t>
      </w:r>
      <w:r w:rsidRPr="00D10AD5">
        <w:rPr>
          <w:rFonts w:ascii="Arial" w:hAnsi="Arial"/>
          <w:szCs w:val="22"/>
          <w:lang w:val="en-AU"/>
        </w:rPr>
        <w:t xml:space="preserve"> </w:t>
      </w:r>
      <w:hyperlink r:id="rId22" w:history="1">
        <w:r w:rsidRPr="00D10AD5">
          <w:rPr>
            <w:rStyle w:val="Hyperlink"/>
            <w:rFonts w:ascii="Arial" w:hAnsi="Arial"/>
            <w:szCs w:val="22"/>
            <w:lang w:val="en-AU"/>
          </w:rPr>
          <w:t>http://www.ramsar.org/key_guide_risk_e.htm</w:t>
        </w:r>
      </w:hyperlink>
    </w:p>
    <w:p w14:paraId="450143ED" w14:textId="31E7BFBB" w:rsidR="001307A1" w:rsidRPr="00D10AD5" w:rsidRDefault="001307A1" w:rsidP="00D10AD5">
      <w:r w:rsidRPr="00D10AD5">
        <w:t>Ramsar Convention (2005)</w:t>
      </w:r>
      <w:r w:rsidR="00314765">
        <w:t>.</w:t>
      </w:r>
      <w:r w:rsidRPr="00D10AD5">
        <w:t xml:space="preserve"> </w:t>
      </w:r>
      <w:r w:rsidRPr="001F30D6">
        <w:rPr>
          <w:i/>
          <w:iCs/>
        </w:rPr>
        <w:t>Resolution IX.1 Annex A. A Conceptual Framework for the wise use of wetlands and the maintenance of their ecological character.</w:t>
      </w:r>
      <w:r w:rsidRPr="00D10AD5">
        <w:t xml:space="preserve"> </w:t>
      </w:r>
      <w:hyperlink r:id="rId23" w:history="1">
        <w:r w:rsidRPr="001F30D6">
          <w:rPr>
            <w:rStyle w:val="Hyperlink"/>
            <w:szCs w:val="22"/>
          </w:rPr>
          <w:t>http://www.ramsar.org/res/key_res_ix_01_annexa_e.htm</w:t>
        </w:r>
      </w:hyperlink>
      <w:r w:rsidR="001F30D6">
        <w:t xml:space="preserve"> </w:t>
      </w:r>
    </w:p>
    <w:p w14:paraId="5C97C5B8" w14:textId="77777777" w:rsidR="001307A1" w:rsidRPr="00D10AD5" w:rsidRDefault="001307A1" w:rsidP="00D10AD5"/>
    <w:p w14:paraId="45890FE4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Ramsar Convention (2009). </w:t>
      </w:r>
      <w:r w:rsidRPr="001F30D6">
        <w:rPr>
          <w:i/>
          <w:iCs/>
          <w:szCs w:val="22"/>
        </w:rPr>
        <w:t>Strategic Framework for the List of Wetlands of International Importance,</w:t>
      </w:r>
      <w:r w:rsidRPr="00D10AD5">
        <w:rPr>
          <w:szCs w:val="22"/>
        </w:rPr>
        <w:t xml:space="preserve"> Third edition, as adopted by Resolution VII.11 (COP7, 1999) and amended by Resolutions VII.13 (1999), VIII.11 and VIII.33 (COP8, 2002), IX.1 Annexes A and B (COP9, 2005), and X.20 (COP10, 2008). </w:t>
      </w:r>
      <w:hyperlink r:id="rId24" w:history="1">
        <w:r w:rsidRPr="00D10AD5">
          <w:rPr>
            <w:rStyle w:val="Hyperlink"/>
            <w:szCs w:val="22"/>
          </w:rPr>
          <w:t>http://www.ramsar.org/doc/key_guide_list2009_e.doc</w:t>
        </w:r>
      </w:hyperlink>
      <w:r w:rsidRPr="00D10AD5">
        <w:rPr>
          <w:szCs w:val="22"/>
        </w:rPr>
        <w:t xml:space="preserve"> </w:t>
      </w:r>
    </w:p>
    <w:p w14:paraId="363374D2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Rees, C. (1993). </w:t>
      </w:r>
      <w:r w:rsidRPr="00D10AD5">
        <w:rPr>
          <w:i/>
          <w:iCs/>
          <w:szCs w:val="22"/>
        </w:rPr>
        <w:t>Tasmanian seagrass communities</w:t>
      </w:r>
      <w:r w:rsidRPr="00D10AD5">
        <w:rPr>
          <w:szCs w:val="22"/>
        </w:rPr>
        <w:t>. Unpublished MSc thesis, School and Geography and Environmental Studies, University of Tasmania.</w:t>
      </w:r>
    </w:p>
    <w:p w14:paraId="6F1571B4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Ryan, D. A., Heap, A. D., Radke, L., and Heggie, D. T. (2003). </w:t>
      </w:r>
      <w:r w:rsidRPr="00D10AD5">
        <w:rPr>
          <w:i/>
          <w:iCs/>
          <w:szCs w:val="22"/>
        </w:rPr>
        <w:t>Conceptual models of Australia’s estuaries and coastal waterways: applications for coastal resource management</w:t>
      </w:r>
      <w:r w:rsidRPr="00D10AD5">
        <w:rPr>
          <w:szCs w:val="22"/>
        </w:rPr>
        <w:t>. Geoscience Australia, Record 2003/09, p. 136</w:t>
      </w:r>
    </w:p>
    <w:p w14:paraId="24B8094B" w14:textId="77777777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color w:val="000000"/>
          <w:szCs w:val="22"/>
        </w:rPr>
      </w:pPr>
      <w:r w:rsidRPr="00D10AD5">
        <w:rPr>
          <w:rFonts w:cs="GillSansMT"/>
          <w:szCs w:val="22"/>
        </w:rPr>
        <w:t xml:space="preserve">Ryan, L (1981). </w:t>
      </w:r>
      <w:r w:rsidRPr="00D10AD5">
        <w:rPr>
          <w:rFonts w:cs="GillSansMT,Italic"/>
          <w:i/>
          <w:iCs/>
          <w:szCs w:val="22"/>
        </w:rPr>
        <w:t xml:space="preserve">The Aboriginal Tasmanians, </w:t>
      </w:r>
      <w:r w:rsidRPr="00D10AD5">
        <w:rPr>
          <w:rFonts w:cs="GillSansMT"/>
          <w:szCs w:val="22"/>
        </w:rPr>
        <w:t>University of Queensland Press.</w:t>
      </w:r>
    </w:p>
    <w:p w14:paraId="4349424F" w14:textId="77777777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Schokman, C  (1987) Pelican Rocks, </w:t>
      </w:r>
      <w:r w:rsidRPr="00D10AD5">
        <w:rPr>
          <w:i/>
          <w:color w:val="000000"/>
          <w:szCs w:val="22"/>
        </w:rPr>
        <w:t>BOAT Newsletter</w:t>
      </w:r>
      <w:r w:rsidRPr="00D10AD5">
        <w:rPr>
          <w:color w:val="000000"/>
          <w:szCs w:val="22"/>
        </w:rPr>
        <w:t>, vol. 17, no. 6.</w:t>
      </w:r>
    </w:p>
    <w:p w14:paraId="6C81B626" w14:textId="516D3785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snapToGrid w:val="0"/>
          <w:szCs w:val="22"/>
        </w:rPr>
      </w:pPr>
      <w:r w:rsidRPr="00D10AD5">
        <w:rPr>
          <w:color w:val="000000"/>
          <w:szCs w:val="22"/>
        </w:rPr>
        <w:t xml:space="preserve">Schokman, F.C.M. (1991). Some observations on the birds of Moulting Lagoon. Tasmanian Bird Report no 20. </w:t>
      </w:r>
      <w:r w:rsidRPr="00D10AD5">
        <w:rPr>
          <w:i/>
          <w:color w:val="000000"/>
          <w:szCs w:val="22"/>
        </w:rPr>
        <w:t xml:space="preserve">Journal of the Birds </w:t>
      </w:r>
      <w:r w:rsidR="001F30D6" w:rsidRPr="00D10AD5">
        <w:rPr>
          <w:i/>
          <w:color w:val="000000"/>
          <w:szCs w:val="22"/>
        </w:rPr>
        <w:t>Association</w:t>
      </w:r>
      <w:r w:rsidRPr="00D10AD5">
        <w:rPr>
          <w:i/>
          <w:color w:val="000000"/>
          <w:szCs w:val="22"/>
        </w:rPr>
        <w:t xml:space="preserve"> of Tasmania</w:t>
      </w:r>
      <w:r w:rsidRPr="00D10AD5">
        <w:rPr>
          <w:color w:val="000000"/>
          <w:szCs w:val="22"/>
        </w:rPr>
        <w:t xml:space="preserve"> p. 4 – 17. </w:t>
      </w:r>
      <w:r w:rsidRPr="00D10AD5">
        <w:rPr>
          <w:snapToGrid w:val="0"/>
          <w:szCs w:val="22"/>
        </w:rPr>
        <w:t>Second Edition (2.0), 2006.</w:t>
      </w:r>
    </w:p>
    <w:p w14:paraId="4735CDC2" w14:textId="77777777" w:rsidR="001307A1" w:rsidRPr="00D10AD5" w:rsidRDefault="001307A1" w:rsidP="00D10AD5">
      <w:pPr>
        <w:rPr>
          <w:i/>
          <w:iCs/>
          <w:snapToGrid w:val="0"/>
          <w:szCs w:val="22"/>
        </w:rPr>
      </w:pPr>
      <w:r w:rsidRPr="00D10AD5">
        <w:rPr>
          <w:snapToGrid w:val="0"/>
          <w:szCs w:val="22"/>
        </w:rPr>
        <w:t xml:space="preserve">Sharples, C. (2006). </w:t>
      </w:r>
      <w:r w:rsidRPr="00D10AD5">
        <w:rPr>
          <w:i/>
          <w:iCs/>
          <w:snapToGrid w:val="0"/>
          <w:szCs w:val="22"/>
        </w:rPr>
        <w:t>Indicative Mapping of Tasmanian Coastal Vulnerability to Climate Change and</w:t>
      </w:r>
    </w:p>
    <w:p w14:paraId="7623725A" w14:textId="77777777" w:rsidR="001307A1" w:rsidRPr="00D10AD5" w:rsidRDefault="001307A1" w:rsidP="00D10AD5">
      <w:pPr>
        <w:rPr>
          <w:snapToGrid w:val="0"/>
          <w:szCs w:val="22"/>
        </w:rPr>
      </w:pPr>
      <w:r w:rsidRPr="00D10AD5">
        <w:rPr>
          <w:i/>
          <w:iCs/>
          <w:snapToGrid w:val="0"/>
          <w:szCs w:val="22"/>
        </w:rPr>
        <w:t>Sea-Level Rise: Explanatory Report (Second Edition)</w:t>
      </w:r>
      <w:r w:rsidRPr="00D10AD5">
        <w:rPr>
          <w:snapToGrid w:val="0"/>
          <w:szCs w:val="22"/>
        </w:rPr>
        <w:t xml:space="preserve">; Consultant Report to Department of Primary Industries &amp; Water, Tasmania, p. 173, plus accompanying electronic (GIS) maps. Link: </w:t>
      </w:r>
      <w:hyperlink r:id="rId25" w:history="1">
        <w:r w:rsidRPr="00D10AD5">
          <w:rPr>
            <w:rStyle w:val="Hyperlink"/>
            <w:snapToGrid w:val="0"/>
            <w:szCs w:val="22"/>
          </w:rPr>
          <w:t>http://www.dpiw.tas.gov.au/inter.nsf/WebPages/PMAS-6RG5WX?open</w:t>
        </w:r>
      </w:hyperlink>
      <w:r w:rsidRPr="00D10AD5">
        <w:rPr>
          <w:snapToGrid w:val="0"/>
          <w:szCs w:val="22"/>
        </w:rPr>
        <w:t xml:space="preserve"> </w:t>
      </w:r>
    </w:p>
    <w:p w14:paraId="48E6CF98" w14:textId="77777777" w:rsidR="001307A1" w:rsidRPr="00D10AD5" w:rsidRDefault="001307A1" w:rsidP="00D10AD5">
      <w:pPr>
        <w:rPr>
          <w:snapToGrid w:val="0"/>
          <w:szCs w:val="22"/>
        </w:rPr>
      </w:pPr>
    </w:p>
    <w:p w14:paraId="59B6DF72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Smith, O.L., Goede, A., and Blackhall, S. A. (1995). Lead contamination of waterfowl in Tasmania by ingestion of shotgun pellets from duck shooting. </w:t>
      </w:r>
      <w:r w:rsidRPr="00D10AD5">
        <w:rPr>
          <w:i/>
          <w:color w:val="000000"/>
          <w:szCs w:val="22"/>
        </w:rPr>
        <w:t>Wildlife Research</w:t>
      </w:r>
      <w:r w:rsidRPr="00D10AD5">
        <w:rPr>
          <w:color w:val="000000"/>
          <w:szCs w:val="22"/>
        </w:rPr>
        <w:t xml:space="preserve"> 22, pp. 611-23.</w:t>
      </w:r>
    </w:p>
    <w:p w14:paraId="57A70176" w14:textId="41DCF0D2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szCs w:val="22"/>
        </w:rPr>
      </w:pPr>
      <w:r w:rsidRPr="00D10AD5">
        <w:rPr>
          <w:szCs w:val="22"/>
        </w:rPr>
        <w:t>Temby, N. and Crawford, C., (2008)</w:t>
      </w:r>
      <w:r w:rsidR="001F30D6">
        <w:rPr>
          <w:szCs w:val="22"/>
        </w:rPr>
        <w:t>.</w:t>
      </w:r>
      <w:r w:rsidRPr="00D10AD5">
        <w:rPr>
          <w:szCs w:val="22"/>
        </w:rPr>
        <w:t xml:space="preserve"> </w:t>
      </w:r>
      <w:r w:rsidRPr="001F30D6">
        <w:rPr>
          <w:i/>
          <w:iCs/>
          <w:szCs w:val="22"/>
        </w:rPr>
        <w:t>Coastal and Estuarine Resources Condition Assessment (CERCA) Baseline survey in the Southern NRM Region, Tasmania.</w:t>
      </w:r>
      <w:r w:rsidRPr="00D10AD5">
        <w:rPr>
          <w:szCs w:val="22"/>
        </w:rPr>
        <w:t xml:space="preserve"> Final report for NHT . TAFI, University of Tasmania</w:t>
      </w:r>
    </w:p>
    <w:p w14:paraId="3CEFFF08" w14:textId="67A23E9C" w:rsidR="009D6BEB" w:rsidRPr="00D10AD5" w:rsidRDefault="009D6BEB" w:rsidP="00D10AD5">
      <w:pPr>
        <w:autoSpaceDE w:val="0"/>
        <w:autoSpaceDN w:val="0"/>
        <w:adjustRightInd w:val="0"/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>Prahalad, V., Kirkpatrick, J., Aalders, A., Carver, S. B</w:t>
      </w:r>
      <w:r w:rsidR="00DD18D5">
        <w:rPr>
          <w:color w:val="000000"/>
          <w:szCs w:val="22"/>
        </w:rPr>
        <w:t>.</w:t>
      </w:r>
      <w:r w:rsidRPr="00D10AD5">
        <w:rPr>
          <w:color w:val="000000"/>
          <w:szCs w:val="22"/>
        </w:rPr>
        <w:t>, Ellison, J., Harrison-Day, V., McQuillan, P., Morrison, A</w:t>
      </w:r>
      <w:r w:rsidR="00DD18D5">
        <w:rPr>
          <w:color w:val="000000"/>
          <w:szCs w:val="22"/>
        </w:rPr>
        <w:t>.</w:t>
      </w:r>
      <w:r w:rsidRPr="00D10AD5">
        <w:rPr>
          <w:color w:val="000000"/>
          <w:szCs w:val="22"/>
        </w:rPr>
        <w:t>., Richardson, A</w:t>
      </w:r>
      <w:r w:rsidR="00DD18D5">
        <w:rPr>
          <w:color w:val="000000"/>
          <w:szCs w:val="22"/>
        </w:rPr>
        <w:t>.</w:t>
      </w:r>
      <w:r w:rsidRPr="00D10AD5">
        <w:rPr>
          <w:color w:val="000000"/>
          <w:szCs w:val="22"/>
        </w:rPr>
        <w:t xml:space="preserve"> and Woehler, E. (20</w:t>
      </w:r>
      <w:r w:rsidR="003156CD">
        <w:rPr>
          <w:color w:val="000000"/>
          <w:szCs w:val="22"/>
        </w:rPr>
        <w:t>19).</w:t>
      </w:r>
      <w:r w:rsidRPr="00D10AD5">
        <w:rPr>
          <w:color w:val="000000"/>
          <w:szCs w:val="22"/>
        </w:rPr>
        <w:t xml:space="preserve"> </w:t>
      </w:r>
      <w:r w:rsidRPr="00D10AD5">
        <w:rPr>
          <w:i/>
          <w:color w:val="000000"/>
          <w:szCs w:val="22"/>
        </w:rPr>
        <w:t>Conservation ecology of Tasmanian coastal saltmarshes,</w:t>
      </w:r>
      <w:r w:rsidRPr="00D10AD5">
        <w:rPr>
          <w:color w:val="000000"/>
          <w:szCs w:val="22"/>
        </w:rPr>
        <w:t xml:space="preserve"> </w:t>
      </w:r>
      <w:r w:rsidRPr="00D10AD5">
        <w:rPr>
          <w:i/>
          <w:color w:val="000000"/>
          <w:szCs w:val="22"/>
        </w:rPr>
        <w:t xml:space="preserve">south-east Australia – a review. </w:t>
      </w:r>
      <w:r w:rsidRPr="00D10AD5">
        <w:rPr>
          <w:color w:val="000000"/>
          <w:szCs w:val="22"/>
        </w:rPr>
        <w:t>Pacific Conservation Biology</w:t>
      </w:r>
    </w:p>
    <w:p w14:paraId="5E17B6B6" w14:textId="77777777" w:rsidR="001307A1" w:rsidRPr="00D10AD5" w:rsidRDefault="001307A1" w:rsidP="00D10AD5">
      <w:pPr>
        <w:autoSpaceDE w:val="0"/>
        <w:autoSpaceDN w:val="0"/>
        <w:adjustRightInd w:val="0"/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>Wakefield, W.C. (1984). The wader habitats of Moulting Lagoon, Tasmania.</w:t>
      </w:r>
      <w:r w:rsidRPr="00D10AD5">
        <w:rPr>
          <w:i/>
          <w:color w:val="000000"/>
          <w:szCs w:val="22"/>
        </w:rPr>
        <w:t xml:space="preserve"> An Occasional Stint. Tasmanian Shorebird Study Group Bulletin </w:t>
      </w:r>
      <w:r w:rsidRPr="00D10AD5">
        <w:rPr>
          <w:color w:val="000000"/>
          <w:szCs w:val="22"/>
        </w:rPr>
        <w:t>September 1984.</w:t>
      </w:r>
    </w:p>
    <w:p w14:paraId="4EC95808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Ward, L., (1985) The influence of wind, waves and tidal currents on sediment resuspension in Middle Chesapeake Bay. </w:t>
      </w:r>
      <w:r w:rsidRPr="00D10AD5">
        <w:rPr>
          <w:i/>
          <w:color w:val="000000"/>
          <w:szCs w:val="22"/>
        </w:rPr>
        <w:t>Geo- Marine Letters vol, pp. 71-75.</w:t>
      </w:r>
    </w:p>
    <w:p w14:paraId="1D4304AC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szCs w:val="22"/>
        </w:rPr>
        <w:lastRenderedPageBreak/>
        <w:t xml:space="preserve">WARSSS (2007). Watershed assessment of river stability and sediment supply. </w:t>
      </w:r>
      <w:r w:rsidRPr="00157DA9">
        <w:rPr>
          <w:rStyle w:val="Hyperlink"/>
          <w:snapToGrid w:val="0"/>
        </w:rPr>
        <w:t>http://www.epa.gov/warsss/glossary.htm</w:t>
      </w:r>
    </w:p>
    <w:p w14:paraId="2F170530" w14:textId="77777777" w:rsidR="001307A1" w:rsidRPr="00D10AD5" w:rsidRDefault="001307A1" w:rsidP="00D10AD5">
      <w:pPr>
        <w:spacing w:after="100" w:afterAutospacing="1"/>
        <w:rPr>
          <w:color w:val="000000"/>
          <w:szCs w:val="22"/>
        </w:rPr>
      </w:pPr>
      <w:r w:rsidRPr="00D10AD5">
        <w:rPr>
          <w:color w:val="000000"/>
          <w:szCs w:val="22"/>
        </w:rPr>
        <w:t xml:space="preserve">Wetlands International (2002). </w:t>
      </w:r>
      <w:r w:rsidRPr="00D10AD5">
        <w:rPr>
          <w:i/>
          <w:color w:val="000000"/>
          <w:szCs w:val="22"/>
        </w:rPr>
        <w:t xml:space="preserve">Waterbird Population Estimate – Third Edition, </w:t>
      </w:r>
      <w:r w:rsidRPr="00D10AD5">
        <w:rPr>
          <w:color w:val="000000"/>
          <w:szCs w:val="22"/>
        </w:rPr>
        <w:t>Wetlands International Global Series No. 12, Wageningen, The Netherlands.</w:t>
      </w:r>
    </w:p>
    <w:p w14:paraId="212EDFF3" w14:textId="5DFEE38A" w:rsidR="003A78DF" w:rsidRPr="00D10AD5" w:rsidRDefault="003A78DF" w:rsidP="00D10AD5">
      <w:pPr>
        <w:spacing w:after="100" w:afterAutospacing="1"/>
        <w:rPr>
          <w:rFonts w:ascii="Helvetica" w:hAnsi="Helvetica"/>
          <w:color w:val="404040"/>
          <w:sz w:val="27"/>
          <w:szCs w:val="27"/>
        </w:rPr>
      </w:pPr>
      <w:r w:rsidRPr="00D10AD5">
        <w:rPr>
          <w:color w:val="000000"/>
          <w:szCs w:val="22"/>
        </w:rPr>
        <w:t xml:space="preserve">Wetlands International (2020). </w:t>
      </w:r>
      <w:r w:rsidRPr="00D10AD5">
        <w:rPr>
          <w:i/>
          <w:color w:val="000000"/>
          <w:szCs w:val="22"/>
        </w:rPr>
        <w:t>Waterbird Population Estimates fifth edition</w:t>
      </w:r>
      <w:r w:rsidRPr="00D10AD5">
        <w:rPr>
          <w:color w:val="000000"/>
          <w:szCs w:val="22"/>
        </w:rPr>
        <w:t xml:space="preserve">. Retrieved from </w:t>
      </w:r>
      <w:hyperlink r:id="rId26" w:history="1">
        <w:r w:rsidRPr="00157DA9">
          <w:rPr>
            <w:rStyle w:val="Hyperlink"/>
            <w:snapToGrid w:val="0"/>
          </w:rPr>
          <w:t>wpe.wetlands.org</w:t>
        </w:r>
      </w:hyperlink>
      <w:r w:rsidR="00157DA9">
        <w:rPr>
          <w:color w:val="000000"/>
          <w:szCs w:val="22"/>
        </w:rPr>
        <w:t xml:space="preserve"> </w:t>
      </w:r>
      <w:r w:rsidRPr="00D10AD5">
        <w:rPr>
          <w:color w:val="000000"/>
          <w:szCs w:val="22"/>
        </w:rPr>
        <w:t>on Tuesday 30 Jun 2020</w:t>
      </w:r>
      <w:r w:rsidRPr="00D10AD5">
        <w:rPr>
          <w:rFonts w:ascii="Helvetica" w:hAnsi="Helvetica"/>
          <w:color w:val="404040"/>
          <w:sz w:val="27"/>
          <w:szCs w:val="27"/>
        </w:rPr>
        <w:t xml:space="preserve"> </w:t>
      </w:r>
    </w:p>
    <w:p w14:paraId="1E523B21" w14:textId="77777777" w:rsidR="001307A1" w:rsidRPr="00D10AD5" w:rsidRDefault="001307A1" w:rsidP="00D10AD5">
      <w:pPr>
        <w:spacing w:after="100" w:afterAutospacing="1"/>
      </w:pPr>
      <w:r w:rsidRPr="00D10AD5">
        <w:rPr>
          <w:szCs w:val="22"/>
        </w:rPr>
        <w:t xml:space="preserve">WIST (Water Information System Tasmania) </w:t>
      </w:r>
      <w:r w:rsidRPr="00D10AD5">
        <w:rPr>
          <w:i/>
        </w:rPr>
        <w:t xml:space="preserve">water.dpiw.tas.gov.au/ </w:t>
      </w:r>
    </w:p>
    <w:p w14:paraId="53B33043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>Woehler, E. and Ruoppolo, V. (2014). Resident and migratory shorebirds of the Moulting Lagoon Game Reserve Ramsar site. Birdlife Tasmania Report to NRM South.</w:t>
      </w:r>
    </w:p>
    <w:p w14:paraId="1C4F5AED" w14:textId="77777777" w:rsidR="001307A1" w:rsidRPr="00D10AD5" w:rsidRDefault="001307A1" w:rsidP="00D10AD5">
      <w:pPr>
        <w:spacing w:after="100" w:afterAutospacing="1"/>
        <w:rPr>
          <w:szCs w:val="22"/>
        </w:rPr>
      </w:pPr>
      <w:r w:rsidRPr="00D10AD5">
        <w:rPr>
          <w:szCs w:val="22"/>
        </w:rPr>
        <w:t xml:space="preserve">Wong V, Richardson A.M.M., and Swain R. (1993). </w:t>
      </w:r>
      <w:r w:rsidRPr="00D10AD5">
        <w:rPr>
          <w:i/>
          <w:szCs w:val="22"/>
        </w:rPr>
        <w:t xml:space="preserve">Crustacea and Molluscs of Tasmanian saltmarshes. </w:t>
      </w:r>
      <w:r w:rsidRPr="00D10AD5">
        <w:rPr>
          <w:szCs w:val="22"/>
        </w:rPr>
        <w:t>Zoology Department, University of Tasmania.</w:t>
      </w:r>
    </w:p>
    <w:p w14:paraId="2B5FEEBF" w14:textId="77777777" w:rsidR="001307A1" w:rsidRDefault="001307A1" w:rsidP="00D10AD5">
      <w:pPr>
        <w:rPr>
          <w:szCs w:val="22"/>
        </w:rPr>
      </w:pPr>
      <w:r w:rsidRPr="00D10AD5">
        <w:rPr>
          <w:szCs w:val="22"/>
        </w:rPr>
        <w:t xml:space="preserve">Woodroffe, C.D. (2003). </w:t>
      </w:r>
      <w:r w:rsidRPr="00D10AD5">
        <w:rPr>
          <w:i/>
          <w:szCs w:val="22"/>
        </w:rPr>
        <w:t xml:space="preserve">Coasts: form, process and evolution. </w:t>
      </w:r>
      <w:r w:rsidRPr="00D10AD5">
        <w:rPr>
          <w:szCs w:val="22"/>
        </w:rPr>
        <w:t>Cambridge University Press, Cambridge, England</w:t>
      </w:r>
    </w:p>
    <w:p w14:paraId="1A56D527" w14:textId="77777777" w:rsidR="00B03DD0" w:rsidRPr="00EF53FF" w:rsidRDefault="00B03DD0" w:rsidP="00B03DD0"/>
    <w:sectPr w:rsidR="00B03DD0" w:rsidRPr="00EF53FF" w:rsidSect="00FA4CF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1241" w14:textId="77777777" w:rsidR="001307A1" w:rsidRDefault="001307A1" w:rsidP="00A60185">
      <w:r>
        <w:separator/>
      </w:r>
    </w:p>
  </w:endnote>
  <w:endnote w:type="continuationSeparator" w:id="0">
    <w:p w14:paraId="3495A200" w14:textId="77777777" w:rsidR="001307A1" w:rsidRDefault="001307A1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3D44" w14:textId="77777777" w:rsidR="00100BEF" w:rsidRDefault="00100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2F54C464" w14:textId="77777777" w:rsidR="00100BEF" w:rsidRDefault="003A465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0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27A3" w14:textId="77777777" w:rsidR="00100BEF" w:rsidRDefault="0010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02C0" w14:textId="77777777" w:rsidR="001307A1" w:rsidRDefault="001307A1" w:rsidP="00A60185">
      <w:r>
        <w:separator/>
      </w:r>
    </w:p>
  </w:footnote>
  <w:footnote w:type="continuationSeparator" w:id="0">
    <w:p w14:paraId="2DD6312C" w14:textId="77777777" w:rsidR="001307A1" w:rsidRDefault="001307A1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0871" w14:textId="77777777" w:rsidR="00100BEF" w:rsidRPr="009A6DB7" w:rsidRDefault="00100BEF" w:rsidP="009A6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41A4" w14:textId="77777777" w:rsidR="00100BEF" w:rsidRDefault="00100B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0EBD" w14:textId="77777777" w:rsidR="00100BEF" w:rsidRDefault="0010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307A1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07F65"/>
    <w:rsid w:val="00111326"/>
    <w:rsid w:val="0011498E"/>
    <w:rsid w:val="00117A45"/>
    <w:rsid w:val="0012205D"/>
    <w:rsid w:val="001224AE"/>
    <w:rsid w:val="001270D4"/>
    <w:rsid w:val="001307A1"/>
    <w:rsid w:val="001324E3"/>
    <w:rsid w:val="001337D4"/>
    <w:rsid w:val="00147C12"/>
    <w:rsid w:val="001527A1"/>
    <w:rsid w:val="001530DC"/>
    <w:rsid w:val="00154989"/>
    <w:rsid w:val="00155A9F"/>
    <w:rsid w:val="00157DA9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1F30D6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A3868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4765"/>
    <w:rsid w:val="003156CD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A4653"/>
    <w:rsid w:val="003A78DF"/>
    <w:rsid w:val="003B057D"/>
    <w:rsid w:val="003B60CC"/>
    <w:rsid w:val="003B6945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86F01"/>
    <w:rsid w:val="005903B6"/>
    <w:rsid w:val="005A0247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5F2455"/>
    <w:rsid w:val="00600C1D"/>
    <w:rsid w:val="00607FC9"/>
    <w:rsid w:val="00612E8B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435D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0414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10A3"/>
    <w:rsid w:val="00963B6A"/>
    <w:rsid w:val="00970950"/>
    <w:rsid w:val="009812D4"/>
    <w:rsid w:val="009920D8"/>
    <w:rsid w:val="009952F5"/>
    <w:rsid w:val="009A6DB7"/>
    <w:rsid w:val="009B38BE"/>
    <w:rsid w:val="009C3D0F"/>
    <w:rsid w:val="009D6BEB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56C8"/>
    <w:rsid w:val="00AD58F2"/>
    <w:rsid w:val="00B03DD0"/>
    <w:rsid w:val="00B0512A"/>
    <w:rsid w:val="00B0529F"/>
    <w:rsid w:val="00B1418B"/>
    <w:rsid w:val="00B17BEB"/>
    <w:rsid w:val="00B21195"/>
    <w:rsid w:val="00B24B22"/>
    <w:rsid w:val="00B25310"/>
    <w:rsid w:val="00B32F8F"/>
    <w:rsid w:val="00B3492A"/>
    <w:rsid w:val="00B44D9D"/>
    <w:rsid w:val="00B54DE9"/>
    <w:rsid w:val="00B553EC"/>
    <w:rsid w:val="00B55E3F"/>
    <w:rsid w:val="00B63C1E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0A1D"/>
    <w:rsid w:val="00CF34E9"/>
    <w:rsid w:val="00CF42D5"/>
    <w:rsid w:val="00CF4EDA"/>
    <w:rsid w:val="00D021CB"/>
    <w:rsid w:val="00D10AD5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55D43"/>
    <w:rsid w:val="00D62754"/>
    <w:rsid w:val="00DA1B12"/>
    <w:rsid w:val="00DA54C9"/>
    <w:rsid w:val="00DA6739"/>
    <w:rsid w:val="00DA6CAE"/>
    <w:rsid w:val="00DB1A9E"/>
    <w:rsid w:val="00DB31D6"/>
    <w:rsid w:val="00DB4005"/>
    <w:rsid w:val="00DC34EB"/>
    <w:rsid w:val="00DD18D5"/>
    <w:rsid w:val="00DF05E2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A71DB"/>
    <w:rsid w:val="00FB1279"/>
    <w:rsid w:val="00FB1495"/>
    <w:rsid w:val="00FD1694"/>
    <w:rsid w:val="00FD7636"/>
    <w:rsid w:val="00FE3229"/>
    <w:rsid w:val="00FE74C3"/>
    <w:rsid w:val="00FF215C"/>
    <w:rsid w:val="00FF49E8"/>
    <w:rsid w:val="00FF555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CC55"/>
  <w15:chartTrackingRefBased/>
  <w15:docId w15:val="{8C71F036-F68F-42A2-B98E-898A44E0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A1"/>
    <w:rPr>
      <w:rFonts w:eastAsia="Times New Roman"/>
      <w:szCs w:val="24"/>
      <w:lang w:eastAsia="en-US"/>
    </w:rPr>
  </w:style>
  <w:style w:type="paragraph" w:styleId="Heading1">
    <w:name w:val="heading 1"/>
    <w:aliases w:val="Heading a"/>
    <w:basedOn w:val="Normal"/>
    <w:next w:val="Normal"/>
    <w:link w:val="Heading1Char"/>
    <w:uiPriority w:val="9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aliases w:val="Heading a Char"/>
    <w:basedOn w:val="DefaultParagraphFont"/>
    <w:link w:val="Heading1"/>
    <w:uiPriority w:val="9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basedOn w:val="DefaultParagraphFont"/>
    <w:uiPriority w:val="99"/>
    <w:unhideWhenUsed/>
    <w:rsid w:val="001307A1"/>
    <w:rPr>
      <w:color w:val="0000FF"/>
      <w:u w:val="single"/>
    </w:rPr>
  </w:style>
  <w:style w:type="paragraph" w:customStyle="1" w:styleId="Mystyle">
    <w:name w:val="My style"/>
    <w:basedOn w:val="Normal"/>
    <w:uiPriority w:val="99"/>
    <w:rsid w:val="001307A1"/>
    <w:pPr>
      <w:spacing w:line="360" w:lineRule="auto"/>
    </w:pPr>
    <w:rPr>
      <w:rFonts w:ascii="Calibri" w:hAnsi="Calibri"/>
      <w:sz w:val="24"/>
      <w:lang w:val="en-US"/>
    </w:rPr>
  </w:style>
  <w:style w:type="paragraph" w:customStyle="1" w:styleId="Default">
    <w:name w:val="Default"/>
    <w:rsid w:val="001307A1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30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07A1"/>
    <w:rPr>
      <w:rFonts w:ascii="Courier New" w:eastAsia="Times New Roman" w:hAnsi="Courier New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78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m.gov.au/water/geofabric/" TargetMode="External"/><Relationship Id="rId18" Type="http://schemas.openxmlformats.org/officeDocument/2006/relationships/hyperlink" Target="https://www.awe.gov.au/resource/guide-integrated-marine-and-coastal-regionalisation-australia-version-40-june-2006-imcra" TargetMode="External"/><Relationship Id="rId26" Type="http://schemas.openxmlformats.org/officeDocument/2006/relationships/hyperlink" Target="http://wpe.wetland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vironment.tas.gov.au/file.aspx?id=2006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vironment.gov.au/biodiversity/threatened/species/pubs/847-conservation-advice.pdf" TargetMode="External"/><Relationship Id="rId17" Type="http://schemas.openxmlformats.org/officeDocument/2006/relationships/hyperlink" Target="http://www.marine.csiro.au/marq/edd_search.Browse_Citation?txtSession=8083" TargetMode="External"/><Relationship Id="rId25" Type="http://schemas.openxmlformats.org/officeDocument/2006/relationships/hyperlink" Target="http://www.dpiw.tas.gov.au/inter.nsf/WebPages/PMAS-6RG5WX?op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limatechangeinaustralia.gov.au/en/climate-projections/future-climate/regional-climate-change-explorer/super-clusters/" TargetMode="External"/><Relationship Id="rId20" Type="http://schemas.openxmlformats.org/officeDocument/2006/relationships/hyperlink" Target="https://dpipwe.tas.gov.au/sea-fishing-aquaculture/marine-farming-aquacultur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vironment.gov.au/biodiversity/threatened/communities/pubs/118-conservation-advice.pdf" TargetMode="External"/><Relationship Id="rId24" Type="http://schemas.openxmlformats.org/officeDocument/2006/relationships/hyperlink" Target="http://www.ramsar.org/doc/key_guide_list2009_e.doc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bom.gov.au/state-of-the-climate/" TargetMode="External"/><Relationship Id="rId23" Type="http://schemas.openxmlformats.org/officeDocument/2006/relationships/hyperlink" Target="http://www.ramsar.org/res/key_res_ix_01_annexa_e.htm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piw.tas.gov.au/inter/nsf/ThemeNodes/RLIG-53KUPV?open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m.gov.au/climate/climate-guides/" TargetMode="External"/><Relationship Id="rId22" Type="http://schemas.openxmlformats.org/officeDocument/2006/relationships/hyperlink" Target="http://www.ramsar.org/key_guide_risk_e.ht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7567e0b0201a473099a487493f67e3d7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1fdb9fa8f07ac886d744918143801291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d3d3a9f2-d6b9-4ac6-938b-c1d69a470220"/>
    <ds:schemaRef ds:uri="94e070df-f2d7-4164-8c33-edbc83da752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3F868E6-01E1-499F-88BB-1E2899220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9DCD9-7749-46CB-9596-5B73065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The Department of the Environment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Gayle Partridge</dc:creator>
  <cp:keywords/>
  <dc:description/>
  <cp:lastModifiedBy>Linda Reid</cp:lastModifiedBy>
  <cp:revision>25</cp:revision>
  <dcterms:created xsi:type="dcterms:W3CDTF">2022-01-21T01:15:00Z</dcterms:created>
  <dcterms:modified xsi:type="dcterms:W3CDTF">2022-01-21T01:43:00Z</dcterms:modified>
</cp:coreProperties>
</file>