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2A42A5" w14:textId="50232B09" w:rsidR="00022E34" w:rsidRPr="00022E34" w:rsidRDefault="00022E34" w:rsidP="00022E34">
      <w:pPr>
        <w:spacing w:after="0" w:line="240" w:lineRule="auto"/>
        <w:ind w:left="720" w:hanging="720"/>
        <w:jc w:val="center"/>
        <w:rPr>
          <w:rStyle w:val="styleDatatxt"/>
          <w:b/>
          <w:bCs/>
          <w:sz w:val="24"/>
          <w:szCs w:val="24"/>
        </w:rPr>
      </w:pPr>
      <w:r w:rsidRPr="00022E34">
        <w:rPr>
          <w:rStyle w:val="styleDatatxt"/>
          <w:b/>
          <w:bCs/>
          <w:sz w:val="24"/>
          <w:szCs w:val="24"/>
        </w:rPr>
        <w:t>Western Port</w:t>
      </w:r>
      <w:r>
        <w:rPr>
          <w:rStyle w:val="styleDatatxt"/>
          <w:b/>
          <w:bCs/>
          <w:sz w:val="24"/>
          <w:szCs w:val="24"/>
        </w:rPr>
        <w:t xml:space="preserve"> Ramsar Information Sheet</w:t>
      </w:r>
      <w:r w:rsidRPr="00022E34">
        <w:rPr>
          <w:rStyle w:val="styleDatatxt"/>
          <w:b/>
          <w:bCs/>
          <w:sz w:val="24"/>
          <w:szCs w:val="24"/>
        </w:rPr>
        <w:t xml:space="preserve"> Bibliography</w:t>
      </w:r>
    </w:p>
    <w:p w14:paraId="381BED6F" w14:textId="77777777" w:rsidR="00022E34" w:rsidRDefault="00022E34" w:rsidP="00183AE7">
      <w:pPr>
        <w:spacing w:after="0" w:line="240" w:lineRule="auto"/>
        <w:ind w:left="720" w:hanging="720"/>
        <w:rPr>
          <w:rStyle w:val="styleDatatxt"/>
        </w:rPr>
      </w:pPr>
    </w:p>
    <w:p w14:paraId="60677F88" w14:textId="40A87200" w:rsidR="00EB72BE" w:rsidRPr="0036191A" w:rsidRDefault="00EB72BE" w:rsidP="00183AE7">
      <w:pPr>
        <w:spacing w:after="0" w:line="240" w:lineRule="auto"/>
        <w:ind w:left="720" w:hanging="720"/>
        <w:rPr>
          <w:rStyle w:val="styleDatatxt"/>
        </w:rPr>
      </w:pPr>
      <w:r w:rsidRPr="0036191A">
        <w:rPr>
          <w:rStyle w:val="styleDatatxt"/>
        </w:rPr>
        <w:t xml:space="preserve">Amy Adams, </w:t>
      </w:r>
      <w:proofErr w:type="spellStart"/>
      <w:r w:rsidRPr="0036191A">
        <w:rPr>
          <w:rStyle w:val="styleDatatxt"/>
        </w:rPr>
        <w:t>BirdLife</w:t>
      </w:r>
      <w:proofErr w:type="spellEnd"/>
      <w:r w:rsidRPr="0036191A">
        <w:rPr>
          <w:rStyle w:val="styleDatatxt"/>
        </w:rPr>
        <w:t xml:space="preserve"> Australia, personal communication</w:t>
      </w:r>
    </w:p>
    <w:p w14:paraId="404CDEA1" w14:textId="77777777" w:rsidR="00EB72BE" w:rsidRPr="0036191A" w:rsidRDefault="00EB72BE" w:rsidP="00183AE7">
      <w:pPr>
        <w:spacing w:after="0" w:line="240" w:lineRule="auto"/>
        <w:ind w:left="720" w:hanging="720"/>
        <w:rPr>
          <w:rStyle w:val="styleDatatxt"/>
        </w:rPr>
      </w:pPr>
    </w:p>
    <w:p w14:paraId="485B6F9C" w14:textId="77777777" w:rsidR="006D709F" w:rsidRPr="0036191A" w:rsidRDefault="006D709F" w:rsidP="00183AE7">
      <w:pPr>
        <w:spacing w:after="0" w:line="240" w:lineRule="auto"/>
        <w:ind w:left="720" w:hanging="720"/>
        <w:rPr>
          <w:rStyle w:val="styleDatatxt"/>
        </w:rPr>
      </w:pPr>
      <w:r w:rsidRPr="0036191A">
        <w:rPr>
          <w:rStyle w:val="styleDatatxt"/>
        </w:rPr>
        <w:t xml:space="preserve">Boon, P.I., Allen, T., Brook, J., Carr, G., Frood, D., Hoye, J., Harty, C., McMahon, A., Mathews, S., Rosengren, N.J., Sinclair, S., White, M., and </w:t>
      </w:r>
      <w:proofErr w:type="spellStart"/>
      <w:r w:rsidRPr="0036191A">
        <w:rPr>
          <w:rStyle w:val="styleDatatxt"/>
        </w:rPr>
        <w:t>Yogovic</w:t>
      </w:r>
      <w:proofErr w:type="spellEnd"/>
      <w:r w:rsidRPr="0036191A">
        <w:rPr>
          <w:rStyle w:val="styleDatatxt"/>
        </w:rPr>
        <w:t xml:space="preserve">, J. 2011. Mangroves and Coastal Saltmarsh of Victoria: Distribution, Condition, Threats and Management. Victoria University, Melbourne. pp.116-133. </w:t>
      </w:r>
    </w:p>
    <w:p w14:paraId="76D58CE9" w14:textId="77777777" w:rsidR="006D709F" w:rsidRPr="0036191A" w:rsidRDefault="006D709F" w:rsidP="00183AE7">
      <w:pPr>
        <w:spacing w:after="0" w:line="240" w:lineRule="auto"/>
        <w:ind w:left="57" w:hanging="720"/>
        <w:rPr>
          <w:rStyle w:val="styleDatatxt"/>
        </w:rPr>
      </w:pPr>
    </w:p>
    <w:p w14:paraId="798BAD4B" w14:textId="77777777" w:rsidR="006D709F" w:rsidRPr="0036191A" w:rsidRDefault="006D709F" w:rsidP="00183AE7">
      <w:pPr>
        <w:spacing w:after="0" w:line="240" w:lineRule="auto"/>
        <w:ind w:left="720" w:hanging="720"/>
        <w:rPr>
          <w:rStyle w:val="styleDatatxt"/>
        </w:rPr>
      </w:pPr>
      <w:r w:rsidRPr="0036191A">
        <w:rPr>
          <w:rStyle w:val="styleDatatxt"/>
        </w:rPr>
        <w:t xml:space="preserve">Carnell, P., Ewers, C., </w:t>
      </w:r>
      <w:proofErr w:type="spellStart"/>
      <w:r w:rsidRPr="0036191A">
        <w:rPr>
          <w:rStyle w:val="styleDatatxt"/>
        </w:rPr>
        <w:t>Rochelmeyer</w:t>
      </w:r>
      <w:proofErr w:type="spellEnd"/>
      <w:r w:rsidRPr="0036191A">
        <w:rPr>
          <w:rStyle w:val="styleDatatxt"/>
        </w:rPr>
        <w:t xml:space="preserve">, E., </w:t>
      </w:r>
      <w:proofErr w:type="spellStart"/>
      <w:r w:rsidRPr="0036191A">
        <w:rPr>
          <w:rStyle w:val="styleDatatxt"/>
        </w:rPr>
        <w:t>Zavalas</w:t>
      </w:r>
      <w:proofErr w:type="spellEnd"/>
      <w:r w:rsidRPr="0036191A">
        <w:rPr>
          <w:rStyle w:val="styleDatatxt"/>
        </w:rPr>
        <w:t xml:space="preserve">, R., Hawke, B., </w:t>
      </w:r>
      <w:proofErr w:type="spellStart"/>
      <w:r w:rsidRPr="0036191A">
        <w:rPr>
          <w:rStyle w:val="styleDatatxt"/>
        </w:rPr>
        <w:t>Ierodiaconou</w:t>
      </w:r>
      <w:proofErr w:type="spellEnd"/>
      <w:r w:rsidRPr="0036191A">
        <w:rPr>
          <w:rStyle w:val="styleDatatxt"/>
        </w:rPr>
        <w:t>, D., Sanderman, J., and Macreadie, P. 2015. The Distribution and Abundance of “Blue Carbon” within Port Phillip and Westernport. Deakin University, Melbourne.</w:t>
      </w:r>
    </w:p>
    <w:p w14:paraId="7E8410C0" w14:textId="77777777" w:rsidR="006D709F" w:rsidRPr="0036191A" w:rsidRDefault="006D709F" w:rsidP="00183AE7">
      <w:pPr>
        <w:spacing w:after="0" w:line="240" w:lineRule="auto"/>
        <w:ind w:left="777" w:hanging="720"/>
        <w:rPr>
          <w:rStyle w:val="styleDatatxt"/>
        </w:rPr>
      </w:pPr>
    </w:p>
    <w:p w14:paraId="2A9A068C" w14:textId="71FA010C" w:rsidR="00652B22" w:rsidRPr="0036191A" w:rsidRDefault="006D709F" w:rsidP="00652B22">
      <w:pPr>
        <w:spacing w:after="0" w:line="240" w:lineRule="auto"/>
        <w:ind w:left="720" w:hanging="720"/>
        <w:rPr>
          <w:rStyle w:val="styleDatatxt"/>
        </w:rPr>
      </w:pPr>
      <w:r w:rsidRPr="0036191A">
        <w:rPr>
          <w:rStyle w:val="styleDatatxt"/>
        </w:rPr>
        <w:t xml:space="preserve">Dann, P. 2011. Birds and marine mammals. In Understanding the Western Port Environment: A summary of current knowledge and priorities for future research. Edited by Melbourne Water. Melbourne Water, Melbourne. pp. 156–169. </w:t>
      </w:r>
    </w:p>
    <w:p w14:paraId="6C14B113" w14:textId="77777777" w:rsidR="00F07628" w:rsidRPr="0036191A" w:rsidRDefault="00F07628" w:rsidP="00183AE7">
      <w:pPr>
        <w:spacing w:after="0" w:line="240" w:lineRule="auto"/>
        <w:ind w:left="720" w:hanging="720"/>
        <w:rPr>
          <w:rStyle w:val="styleDatatxt"/>
        </w:rPr>
      </w:pPr>
    </w:p>
    <w:p w14:paraId="732D5FC0" w14:textId="1F07218C" w:rsidR="00EB72BE" w:rsidRPr="0036191A" w:rsidRDefault="00EB72BE" w:rsidP="00183AE7">
      <w:pPr>
        <w:spacing w:after="0" w:line="240" w:lineRule="auto"/>
        <w:ind w:left="720" w:hanging="720"/>
        <w:rPr>
          <w:rStyle w:val="styleDatatxt"/>
        </w:rPr>
      </w:pPr>
      <w:r w:rsidRPr="0036191A">
        <w:rPr>
          <w:rStyle w:val="styleDatatxt"/>
        </w:rPr>
        <w:t>Department of Sustainability, Environment, Water, Population and Communities. 2012. Australian Ramsar Site Nomination Guidelines. Module 4 of the National Guidelines for Ramsar Wetlands—Implementing the Ramsar Convention in Australia. Australian Government Department of Sustainability, Environment, Water, Population and Communities, Canberra.</w:t>
      </w:r>
    </w:p>
    <w:p w14:paraId="3A8AE404" w14:textId="77777777" w:rsidR="00652B22" w:rsidRPr="0036191A" w:rsidRDefault="00652B22" w:rsidP="00183AE7">
      <w:pPr>
        <w:spacing w:after="0" w:line="240" w:lineRule="auto"/>
        <w:ind w:left="720" w:hanging="720"/>
        <w:rPr>
          <w:rStyle w:val="styleDatatxt"/>
        </w:rPr>
      </w:pPr>
    </w:p>
    <w:p w14:paraId="6F9EB8D2" w14:textId="08DE7768" w:rsidR="00652B22" w:rsidRPr="0036191A" w:rsidRDefault="00652B22" w:rsidP="00183AE7">
      <w:pPr>
        <w:spacing w:after="0" w:line="240" w:lineRule="auto"/>
        <w:ind w:left="720" w:hanging="720"/>
        <w:rPr>
          <w:rStyle w:val="styleDatatxt"/>
        </w:rPr>
      </w:pPr>
      <w:r w:rsidRPr="0036191A">
        <w:rPr>
          <w:rStyle w:val="styleDatatxt"/>
        </w:rPr>
        <w:t>Department of Transport, Planning and Local Infrastructure. 2016. Victoria in the Future: Population and household projections to 2051. State of Victoria, Melbourne, Australia</w:t>
      </w:r>
    </w:p>
    <w:p w14:paraId="41E8F04B" w14:textId="77777777" w:rsidR="00F07628" w:rsidRPr="0036191A" w:rsidRDefault="00F07628" w:rsidP="00183AE7">
      <w:pPr>
        <w:spacing w:after="0" w:line="240" w:lineRule="auto"/>
        <w:ind w:left="720" w:hanging="720"/>
        <w:rPr>
          <w:rStyle w:val="styleDatatxt"/>
        </w:rPr>
      </w:pPr>
    </w:p>
    <w:p w14:paraId="5CA70E85" w14:textId="3A67F9DA" w:rsidR="00F07628" w:rsidRPr="0036191A" w:rsidRDefault="00F07628" w:rsidP="00183AE7">
      <w:pPr>
        <w:spacing w:after="0" w:line="240" w:lineRule="auto"/>
        <w:ind w:left="720" w:hanging="720"/>
        <w:rPr>
          <w:rStyle w:val="styleDatatxt"/>
        </w:rPr>
      </w:pPr>
      <w:r w:rsidRPr="0036191A">
        <w:rPr>
          <w:rStyle w:val="styleDatatxt"/>
        </w:rPr>
        <w:t xml:space="preserve">Edmunds, M., Stewart, K., Pritchard, K., and </w:t>
      </w:r>
      <w:proofErr w:type="spellStart"/>
      <w:r w:rsidRPr="0036191A">
        <w:rPr>
          <w:rStyle w:val="styleDatatxt"/>
        </w:rPr>
        <w:t>Zavalas</w:t>
      </w:r>
      <w:proofErr w:type="spellEnd"/>
      <w:r w:rsidRPr="0036191A">
        <w:rPr>
          <w:rStyle w:val="styleDatatxt"/>
        </w:rPr>
        <w:t>, R. 2010. Victorian Subtidal Reef Monitoring Program: The Reef Biota at protected areas within the Twofold Shelf. Parks Victoria, Melbourne, Australia.</w:t>
      </w:r>
    </w:p>
    <w:p w14:paraId="7205846B" w14:textId="77777777" w:rsidR="006D709F" w:rsidRPr="0036191A" w:rsidRDefault="006D709F" w:rsidP="00EB72BE">
      <w:pPr>
        <w:spacing w:after="0" w:line="240" w:lineRule="auto"/>
        <w:rPr>
          <w:rStyle w:val="styleDatatxt"/>
        </w:rPr>
      </w:pPr>
    </w:p>
    <w:p w14:paraId="58B5FE32" w14:textId="74536FF9" w:rsidR="006D709F" w:rsidRPr="0036191A" w:rsidRDefault="006D709F" w:rsidP="00183AE7">
      <w:pPr>
        <w:spacing w:after="0" w:line="240" w:lineRule="auto"/>
        <w:ind w:left="720" w:hanging="720"/>
        <w:rPr>
          <w:rStyle w:val="styleDatatxt"/>
        </w:rPr>
      </w:pPr>
      <w:r w:rsidRPr="0036191A">
        <w:rPr>
          <w:rStyle w:val="styleDatatxt"/>
        </w:rPr>
        <w:t>E</w:t>
      </w:r>
      <w:r w:rsidR="00EB72BE" w:rsidRPr="0036191A">
        <w:rPr>
          <w:rStyle w:val="styleDatatxt"/>
        </w:rPr>
        <w:t xml:space="preserve">nvironmental </w:t>
      </w:r>
      <w:r w:rsidRPr="0036191A">
        <w:rPr>
          <w:rStyle w:val="styleDatatxt"/>
        </w:rPr>
        <w:t>P</w:t>
      </w:r>
      <w:r w:rsidR="00EB72BE" w:rsidRPr="0036191A">
        <w:rPr>
          <w:rStyle w:val="styleDatatxt"/>
        </w:rPr>
        <w:t xml:space="preserve">rotection </w:t>
      </w:r>
      <w:r w:rsidRPr="0036191A">
        <w:rPr>
          <w:rStyle w:val="styleDatatxt"/>
        </w:rPr>
        <w:t>A</w:t>
      </w:r>
      <w:r w:rsidR="00EB72BE" w:rsidRPr="0036191A">
        <w:rPr>
          <w:rStyle w:val="styleDatatxt"/>
        </w:rPr>
        <w:t>gency</w:t>
      </w:r>
      <w:r w:rsidRPr="0036191A">
        <w:rPr>
          <w:rStyle w:val="styleDatatxt"/>
        </w:rPr>
        <w:t xml:space="preserve">. 2011. Port Phillip and Western Port Receiving Water Quality Modelling: Hydrodynamics. Environment Report. EPA. Carlton. </w:t>
      </w:r>
    </w:p>
    <w:p w14:paraId="58E5B1C8" w14:textId="77777777" w:rsidR="006D709F" w:rsidRPr="0036191A" w:rsidRDefault="006D709F" w:rsidP="00183AE7">
      <w:pPr>
        <w:spacing w:after="0" w:line="240" w:lineRule="auto"/>
        <w:ind w:left="777" w:hanging="720"/>
        <w:rPr>
          <w:rStyle w:val="styleDatatxt"/>
        </w:rPr>
      </w:pPr>
    </w:p>
    <w:p w14:paraId="7EE23BE4" w14:textId="77777777" w:rsidR="006D709F" w:rsidRPr="0036191A" w:rsidRDefault="006D709F" w:rsidP="00183AE7">
      <w:pPr>
        <w:spacing w:after="0" w:line="240" w:lineRule="auto"/>
        <w:ind w:left="720" w:hanging="720"/>
        <w:rPr>
          <w:rStyle w:val="styleDatatxt"/>
        </w:rPr>
      </w:pPr>
      <w:r w:rsidRPr="0036191A">
        <w:rPr>
          <w:rStyle w:val="styleDatatxt"/>
        </w:rPr>
        <w:t xml:space="preserve">Hansen, B., </w:t>
      </w:r>
      <w:proofErr w:type="spellStart"/>
      <w:r w:rsidRPr="0036191A">
        <w:rPr>
          <w:rStyle w:val="styleDatatxt"/>
        </w:rPr>
        <w:t>Menkhorst</w:t>
      </w:r>
      <w:proofErr w:type="spellEnd"/>
      <w:r w:rsidRPr="0036191A">
        <w:rPr>
          <w:rStyle w:val="styleDatatxt"/>
        </w:rPr>
        <w:t xml:space="preserve">, P., and </w:t>
      </w:r>
      <w:proofErr w:type="spellStart"/>
      <w:r w:rsidRPr="0036191A">
        <w:rPr>
          <w:rStyle w:val="styleDatatxt"/>
        </w:rPr>
        <w:t>Loyn</w:t>
      </w:r>
      <w:proofErr w:type="spellEnd"/>
      <w:r w:rsidRPr="0036191A">
        <w:rPr>
          <w:rStyle w:val="styleDatatxt"/>
        </w:rPr>
        <w:t xml:space="preserve">, R. 2011. Western Port Welcomes Waterbirds: Waterbird usage of Western Port. Department of Sustainability and Environment, Heidelberg, Victoria. </w:t>
      </w:r>
    </w:p>
    <w:p w14:paraId="48208BCB" w14:textId="77777777" w:rsidR="006D709F" w:rsidRPr="0036191A" w:rsidRDefault="006D709F" w:rsidP="00183AE7">
      <w:pPr>
        <w:spacing w:after="0" w:line="240" w:lineRule="auto"/>
        <w:ind w:left="777" w:hanging="720"/>
        <w:rPr>
          <w:rStyle w:val="styleDatatxt"/>
        </w:rPr>
      </w:pPr>
    </w:p>
    <w:p w14:paraId="239FCF3A" w14:textId="77777777" w:rsidR="006D709F" w:rsidRPr="0036191A" w:rsidRDefault="006D709F" w:rsidP="00183AE7">
      <w:pPr>
        <w:spacing w:after="0" w:line="240" w:lineRule="auto"/>
        <w:ind w:left="720" w:hanging="720"/>
        <w:rPr>
          <w:rStyle w:val="styleDatatxt"/>
        </w:rPr>
      </w:pPr>
      <w:r w:rsidRPr="0036191A">
        <w:rPr>
          <w:rStyle w:val="styleDatatxt"/>
        </w:rPr>
        <w:t xml:space="preserve">Holland, D., Cook, P., Mac Nally, R., Thomson, J., Womersley, B., Ball, D., Longmore, A., Keough, M.J., Lee, R., Martinez, G., and Greer, D. 2013. Preliminary assessment of water quality requirements of seagrasses in Western Port. Water Studies Centre, Monash University, Clayton, Victoria. </w:t>
      </w:r>
    </w:p>
    <w:p w14:paraId="44DDADCD" w14:textId="77777777" w:rsidR="006D709F" w:rsidRPr="0036191A" w:rsidRDefault="006D709F" w:rsidP="00183AE7">
      <w:pPr>
        <w:spacing w:after="0" w:line="240" w:lineRule="auto"/>
        <w:ind w:left="720" w:hanging="720"/>
        <w:rPr>
          <w:rStyle w:val="styleDatatxt"/>
        </w:rPr>
      </w:pPr>
    </w:p>
    <w:p w14:paraId="07616120" w14:textId="77777777" w:rsidR="006D709F" w:rsidRPr="0036191A" w:rsidRDefault="006D709F" w:rsidP="00183AE7">
      <w:pPr>
        <w:spacing w:after="0" w:line="240" w:lineRule="auto"/>
        <w:ind w:left="720" w:hanging="720"/>
        <w:rPr>
          <w:rStyle w:val="styleDatatxt"/>
        </w:rPr>
      </w:pPr>
      <w:r w:rsidRPr="0036191A">
        <w:rPr>
          <w:rStyle w:val="styleDatatxt"/>
        </w:rPr>
        <w:t xml:space="preserve">Jenkins, G. 2011. Fish. In Understanding the Western Port Environment: A summary of current knowledge and priorities for future research. Edited by Melbourne Water. Melbourne Water, Melbourne. pp. 142–155. </w:t>
      </w:r>
    </w:p>
    <w:p w14:paraId="3DD7BF53" w14:textId="77777777" w:rsidR="006D709F" w:rsidRPr="0036191A" w:rsidRDefault="006D709F" w:rsidP="00183AE7">
      <w:pPr>
        <w:spacing w:after="0" w:line="240" w:lineRule="auto"/>
        <w:ind w:hanging="720"/>
        <w:rPr>
          <w:rStyle w:val="styleDatatxt"/>
        </w:rPr>
      </w:pPr>
    </w:p>
    <w:p w14:paraId="18D39D8F" w14:textId="77777777" w:rsidR="006D709F" w:rsidRPr="0036191A" w:rsidRDefault="006D709F" w:rsidP="00183AE7">
      <w:pPr>
        <w:spacing w:after="0" w:line="240" w:lineRule="auto"/>
        <w:ind w:left="720" w:hanging="720"/>
        <w:rPr>
          <w:rStyle w:val="styleDatatxt"/>
        </w:rPr>
      </w:pPr>
      <w:r w:rsidRPr="0036191A">
        <w:rPr>
          <w:rStyle w:val="styleDatatxt"/>
        </w:rPr>
        <w:t>Jenkins, G., Kenner, T., and Brown, A. 2013. Determining the specificity of fish-habitat relationships in Western Port. Centre for Aquatic Pollution Identification and Management, Melbourne</w:t>
      </w:r>
      <w:r w:rsidR="00183AE7" w:rsidRPr="0036191A">
        <w:rPr>
          <w:rStyle w:val="styleDatatxt"/>
        </w:rPr>
        <w:t>.</w:t>
      </w:r>
    </w:p>
    <w:p w14:paraId="09503897" w14:textId="77777777" w:rsidR="006D709F" w:rsidRPr="0036191A" w:rsidRDefault="006D709F" w:rsidP="00183AE7">
      <w:pPr>
        <w:spacing w:after="0" w:line="240" w:lineRule="auto"/>
        <w:ind w:left="720" w:hanging="720"/>
        <w:rPr>
          <w:rStyle w:val="styleDatatxt"/>
        </w:rPr>
      </w:pPr>
    </w:p>
    <w:p w14:paraId="6597B0D3" w14:textId="77777777" w:rsidR="006D709F" w:rsidRPr="0036191A" w:rsidRDefault="006D709F" w:rsidP="00183AE7">
      <w:pPr>
        <w:spacing w:after="0" w:line="240" w:lineRule="auto"/>
        <w:ind w:left="720" w:hanging="720"/>
        <w:rPr>
          <w:rStyle w:val="styleDatatxt"/>
        </w:rPr>
      </w:pPr>
      <w:r w:rsidRPr="0036191A">
        <w:rPr>
          <w:rStyle w:val="styleDatatxt"/>
        </w:rPr>
        <w:t>Kellogg, Brown and Root. 2010. Western Port Ramsar Wetland Ecological Character Description. Department of Sustainability, Environment, Water, Population and Communities, Canberra.</w:t>
      </w:r>
    </w:p>
    <w:p w14:paraId="076782CC" w14:textId="5DAEAEE7" w:rsidR="006D709F" w:rsidRPr="0036191A" w:rsidRDefault="006D709F" w:rsidP="00183AE7">
      <w:pPr>
        <w:spacing w:after="0" w:line="240" w:lineRule="auto"/>
        <w:ind w:left="720" w:hanging="720"/>
        <w:rPr>
          <w:rStyle w:val="styleDatatxt"/>
        </w:rPr>
      </w:pPr>
    </w:p>
    <w:p w14:paraId="1178B900" w14:textId="51F010C2" w:rsidR="00652B22" w:rsidRPr="0036191A" w:rsidRDefault="00652B22" w:rsidP="00183AE7">
      <w:pPr>
        <w:spacing w:after="0" w:line="240" w:lineRule="auto"/>
        <w:ind w:left="720" w:hanging="720"/>
        <w:rPr>
          <w:rStyle w:val="styleDatatxt"/>
        </w:rPr>
      </w:pPr>
      <w:r w:rsidRPr="0036191A">
        <w:rPr>
          <w:rStyle w:val="styleDatatxt"/>
        </w:rPr>
        <w:t xml:space="preserve">Longmore A.R. 1997. Analysis of water quality in Western Port, 1973-97 in relation to protection of </w:t>
      </w:r>
      <w:proofErr w:type="spellStart"/>
      <w:r w:rsidRPr="0036191A">
        <w:rPr>
          <w:rStyle w:val="styleDatatxt"/>
        </w:rPr>
        <w:t>benefi</w:t>
      </w:r>
      <w:proofErr w:type="spellEnd"/>
      <w:r w:rsidRPr="0036191A">
        <w:rPr>
          <w:rStyle w:val="styleDatatxt"/>
        </w:rPr>
        <w:t xml:space="preserve"> </w:t>
      </w:r>
      <w:proofErr w:type="spellStart"/>
      <w:r w:rsidRPr="0036191A">
        <w:rPr>
          <w:rStyle w:val="styleDatatxt"/>
        </w:rPr>
        <w:t>cial</w:t>
      </w:r>
      <w:proofErr w:type="spellEnd"/>
      <w:r w:rsidRPr="0036191A">
        <w:rPr>
          <w:rStyle w:val="styleDatatxt"/>
        </w:rPr>
        <w:t xml:space="preserve"> uses. Internal report No. 4. Marine and Freshwater Resources Institute, Queenscliff.</w:t>
      </w:r>
    </w:p>
    <w:p w14:paraId="01BFD57F" w14:textId="77777777" w:rsidR="00652B22" w:rsidRPr="0036191A" w:rsidRDefault="00652B22" w:rsidP="00183AE7">
      <w:pPr>
        <w:spacing w:after="0" w:line="240" w:lineRule="auto"/>
        <w:ind w:left="720" w:hanging="720"/>
        <w:rPr>
          <w:rStyle w:val="styleDatatxt"/>
        </w:rPr>
      </w:pPr>
    </w:p>
    <w:p w14:paraId="3A1D44DF" w14:textId="00F78C52" w:rsidR="00652B22" w:rsidRPr="0036191A" w:rsidRDefault="00652B22" w:rsidP="00183AE7">
      <w:pPr>
        <w:spacing w:after="0" w:line="240" w:lineRule="auto"/>
        <w:ind w:left="720" w:hanging="720"/>
        <w:rPr>
          <w:rStyle w:val="styleDatatxt"/>
        </w:rPr>
      </w:pPr>
      <w:proofErr w:type="spellStart"/>
      <w:r w:rsidRPr="0036191A">
        <w:rPr>
          <w:rStyle w:val="styleDatatxt"/>
        </w:rPr>
        <w:t>Loyn</w:t>
      </w:r>
      <w:proofErr w:type="spellEnd"/>
      <w:r w:rsidRPr="0036191A">
        <w:rPr>
          <w:rStyle w:val="styleDatatxt"/>
        </w:rPr>
        <w:t xml:space="preserve"> R.H., Dann P. &amp; McCulloch E. 2001. Important Wader Sites in the East Asian- Australasian Flyway: 1. Western Port, Victoria, Australia. The Stilt 38:39-53.</w:t>
      </w:r>
    </w:p>
    <w:p w14:paraId="004E7A19" w14:textId="77777777" w:rsidR="00652B22" w:rsidRPr="0036191A" w:rsidRDefault="00652B22" w:rsidP="00183AE7">
      <w:pPr>
        <w:spacing w:after="0" w:line="240" w:lineRule="auto"/>
        <w:ind w:left="720" w:hanging="720"/>
        <w:rPr>
          <w:rStyle w:val="styleDatatxt"/>
        </w:rPr>
      </w:pPr>
    </w:p>
    <w:p w14:paraId="29116E0E" w14:textId="77777777" w:rsidR="006D709F" w:rsidRPr="0036191A" w:rsidRDefault="006D709F" w:rsidP="00183AE7">
      <w:pPr>
        <w:spacing w:after="0" w:line="240" w:lineRule="auto"/>
        <w:ind w:left="720" w:hanging="720"/>
        <w:rPr>
          <w:rStyle w:val="styleDatatxt"/>
        </w:rPr>
      </w:pPr>
      <w:r w:rsidRPr="0036191A">
        <w:rPr>
          <w:rStyle w:val="styleDatatxt"/>
        </w:rPr>
        <w:t xml:space="preserve">MacDonald, C.M. 1992. Fluctuations in seagrass habitats and commercial fish catches in Westernport Bay and the Gippsland Lakes, Victoria. Proceedings of the Bureau of Rural Resources, Canberra [PROC. BUR. RURAL </w:t>
      </w:r>
      <w:proofErr w:type="gramStart"/>
      <w:r w:rsidRPr="0036191A">
        <w:rPr>
          <w:rStyle w:val="styleDatatxt"/>
        </w:rPr>
        <w:t>RESOUR.(</w:t>
      </w:r>
      <w:proofErr w:type="gramEnd"/>
      <w:r w:rsidRPr="0036191A">
        <w:rPr>
          <w:rStyle w:val="styleDatatxt"/>
        </w:rPr>
        <w:t>AUST.)].</w:t>
      </w:r>
    </w:p>
    <w:p w14:paraId="1CB7CD6E" w14:textId="77777777" w:rsidR="006D709F" w:rsidRPr="0036191A" w:rsidRDefault="006D709F" w:rsidP="00183AE7">
      <w:pPr>
        <w:spacing w:after="0" w:line="240" w:lineRule="auto"/>
        <w:ind w:left="720" w:hanging="720"/>
        <w:rPr>
          <w:rStyle w:val="styleDatatxt"/>
        </w:rPr>
      </w:pPr>
    </w:p>
    <w:p w14:paraId="5250AD3B" w14:textId="7E3D7EC6" w:rsidR="006D709F" w:rsidRPr="0036191A" w:rsidRDefault="006D709F" w:rsidP="00183AE7">
      <w:pPr>
        <w:autoSpaceDE w:val="0"/>
        <w:autoSpaceDN w:val="0"/>
        <w:adjustRightInd w:val="0"/>
        <w:spacing w:after="0" w:line="240" w:lineRule="auto"/>
        <w:ind w:left="720" w:hanging="720"/>
        <w:rPr>
          <w:rStyle w:val="styleDatatxt"/>
        </w:rPr>
      </w:pPr>
      <w:r w:rsidRPr="0036191A">
        <w:rPr>
          <w:rStyle w:val="styleDatatxt"/>
        </w:rPr>
        <w:t>Maguire, G., Cullen, M., and Mead, R. 2014. Managing the Hooded Plover in Victoria: A site by site assessment of threats and prioritisation of management investment on Parks Victoria managed land. Birdlife Australia, Carlton, Victoria.</w:t>
      </w:r>
    </w:p>
    <w:p w14:paraId="2C728C91" w14:textId="77777777" w:rsidR="00652B22" w:rsidRPr="0036191A" w:rsidRDefault="00652B22" w:rsidP="00183AE7">
      <w:pPr>
        <w:autoSpaceDE w:val="0"/>
        <w:autoSpaceDN w:val="0"/>
        <w:adjustRightInd w:val="0"/>
        <w:spacing w:after="0" w:line="240" w:lineRule="auto"/>
        <w:ind w:left="720" w:hanging="720"/>
        <w:rPr>
          <w:rStyle w:val="styleDatatxt"/>
        </w:rPr>
      </w:pPr>
    </w:p>
    <w:p w14:paraId="18357236" w14:textId="5E8D4779" w:rsidR="00652B22" w:rsidRPr="0036191A" w:rsidRDefault="00652B22" w:rsidP="00183AE7">
      <w:pPr>
        <w:autoSpaceDE w:val="0"/>
        <w:autoSpaceDN w:val="0"/>
        <w:adjustRightInd w:val="0"/>
        <w:spacing w:after="0" w:line="240" w:lineRule="auto"/>
        <w:ind w:left="720" w:hanging="720"/>
        <w:rPr>
          <w:rStyle w:val="styleDatatxt"/>
        </w:rPr>
      </w:pPr>
      <w:r w:rsidRPr="0036191A">
        <w:rPr>
          <w:rStyle w:val="styleDatatxt"/>
        </w:rPr>
        <w:t xml:space="preserve">Melbourne Water Corporation. 2009. Better Bays and Waterways: A Water Quality Improvement Plan for Port Phillip Bay and Western Port. Melbourne Water and </w:t>
      </w:r>
      <w:proofErr w:type="spellStart"/>
      <w:r w:rsidRPr="0036191A">
        <w:rPr>
          <w:rStyle w:val="styleDatatxt"/>
        </w:rPr>
        <w:t>Environmnetal</w:t>
      </w:r>
      <w:proofErr w:type="spellEnd"/>
      <w:r w:rsidRPr="0036191A">
        <w:rPr>
          <w:rStyle w:val="styleDatatxt"/>
        </w:rPr>
        <w:t xml:space="preserve"> Protection Agency Victoria, Melbourne, Australia.</w:t>
      </w:r>
    </w:p>
    <w:p w14:paraId="7C129A14" w14:textId="77777777" w:rsidR="006D709F" w:rsidRPr="0036191A" w:rsidRDefault="006D709F" w:rsidP="00183AE7">
      <w:pPr>
        <w:spacing w:after="0" w:line="240" w:lineRule="auto"/>
        <w:ind w:left="720" w:hanging="720"/>
        <w:rPr>
          <w:rStyle w:val="styleDatatxt"/>
        </w:rPr>
      </w:pPr>
    </w:p>
    <w:p w14:paraId="70ADF5D0" w14:textId="77777777" w:rsidR="006D709F" w:rsidRPr="0036191A" w:rsidRDefault="006D709F" w:rsidP="00183AE7">
      <w:pPr>
        <w:spacing w:after="0" w:line="240" w:lineRule="auto"/>
        <w:ind w:left="720" w:hanging="720"/>
        <w:rPr>
          <w:rStyle w:val="styleDatatxt"/>
        </w:rPr>
      </w:pPr>
      <w:r w:rsidRPr="0036191A">
        <w:rPr>
          <w:rStyle w:val="styleDatatxt"/>
        </w:rPr>
        <w:t>Melbourne Water Corporation. 2011. Understanding the Western Port environment: a summary of current knowledge and priorities for future research. Melbourne Water, Melbourne</w:t>
      </w:r>
      <w:r w:rsidR="00183AE7" w:rsidRPr="0036191A">
        <w:rPr>
          <w:rStyle w:val="styleDatatxt"/>
        </w:rPr>
        <w:t>.</w:t>
      </w:r>
    </w:p>
    <w:p w14:paraId="5E462657" w14:textId="77777777" w:rsidR="00650480" w:rsidRDefault="00650480" w:rsidP="00183AE7">
      <w:pPr>
        <w:spacing w:after="0" w:line="240" w:lineRule="auto"/>
        <w:ind w:left="720" w:hanging="720"/>
        <w:rPr>
          <w:rStyle w:val="styleDatatxt"/>
        </w:rPr>
      </w:pPr>
    </w:p>
    <w:p w14:paraId="03B04325" w14:textId="77777777" w:rsidR="00387F76" w:rsidRDefault="00387F76" w:rsidP="00183AE7">
      <w:pPr>
        <w:spacing w:after="0" w:line="240" w:lineRule="auto"/>
        <w:ind w:left="720" w:hanging="720"/>
        <w:rPr>
          <w:rStyle w:val="styleDatatxt"/>
        </w:rPr>
      </w:pPr>
    </w:p>
    <w:p w14:paraId="2A224712" w14:textId="77777777" w:rsidR="00387F76" w:rsidRPr="0036191A" w:rsidRDefault="00387F76" w:rsidP="00183AE7">
      <w:pPr>
        <w:spacing w:after="0" w:line="240" w:lineRule="auto"/>
        <w:ind w:left="720" w:hanging="720"/>
        <w:rPr>
          <w:rStyle w:val="styleDatatxt"/>
        </w:rPr>
      </w:pPr>
    </w:p>
    <w:p w14:paraId="3890AD15" w14:textId="17A5E8D4" w:rsidR="00650480" w:rsidRDefault="00650480" w:rsidP="00183AE7">
      <w:pPr>
        <w:spacing w:after="0" w:line="240" w:lineRule="auto"/>
        <w:ind w:left="720" w:hanging="720"/>
        <w:rPr>
          <w:rStyle w:val="styleDatatxt"/>
        </w:rPr>
      </w:pPr>
      <w:proofErr w:type="spellStart"/>
      <w:r w:rsidRPr="00650480">
        <w:rPr>
          <w:rStyle w:val="styleDatatxt"/>
        </w:rPr>
        <w:lastRenderedPageBreak/>
        <w:t>Mundkur</w:t>
      </w:r>
      <w:proofErr w:type="spellEnd"/>
      <w:r w:rsidRPr="00650480">
        <w:rPr>
          <w:rStyle w:val="styleDatatxt"/>
        </w:rPr>
        <w:t xml:space="preserve">, T. and </w:t>
      </w:r>
      <w:proofErr w:type="spellStart"/>
      <w:r w:rsidRPr="00650480">
        <w:rPr>
          <w:rStyle w:val="styleDatatxt"/>
        </w:rPr>
        <w:t>Langendoen</w:t>
      </w:r>
      <w:proofErr w:type="spellEnd"/>
      <w:r w:rsidRPr="00650480">
        <w:rPr>
          <w:rStyle w:val="styleDatatxt"/>
        </w:rPr>
        <w:t xml:space="preserve">, T. (2022), Report on the Conservation Status of Migratory Waterbirds of the East Asian – Australasian Flyway. First Edition. Report to the East Asian – Australasian Flyway Partnership. Wetlands International, Ede, The Netherlands. URL: </w:t>
      </w:r>
      <w:hyperlink r:id="rId7" w:history="1">
        <w:r w:rsidRPr="004C18C6">
          <w:rPr>
            <w:rStyle w:val="Hyperlink"/>
            <w:sz w:val="18"/>
            <w:szCs w:val="18"/>
          </w:rPr>
          <w:t>https://www.wetlands.org/eaaf-conservation-status-review1/</w:t>
        </w:r>
      </w:hyperlink>
    </w:p>
    <w:p w14:paraId="5C07C19E" w14:textId="77777777" w:rsidR="00650480" w:rsidRDefault="00650480" w:rsidP="00183AE7">
      <w:pPr>
        <w:spacing w:after="0" w:line="240" w:lineRule="auto"/>
        <w:ind w:left="720" w:hanging="720"/>
        <w:rPr>
          <w:rStyle w:val="styleDatatxt"/>
        </w:rPr>
      </w:pPr>
    </w:p>
    <w:p w14:paraId="1EDF94FE" w14:textId="33659B68" w:rsidR="00652B22" w:rsidRPr="0036191A" w:rsidRDefault="00652B22" w:rsidP="00183AE7">
      <w:pPr>
        <w:spacing w:after="0" w:line="240" w:lineRule="auto"/>
        <w:ind w:left="720" w:hanging="720"/>
        <w:rPr>
          <w:rStyle w:val="styleDatatxt"/>
        </w:rPr>
      </w:pPr>
      <w:r w:rsidRPr="0036191A">
        <w:rPr>
          <w:rStyle w:val="styleDatatxt"/>
        </w:rPr>
        <w:t xml:space="preserve">Parks Victoria. 2007. </w:t>
      </w:r>
      <w:proofErr w:type="spellStart"/>
      <w:r w:rsidRPr="0036191A">
        <w:rPr>
          <w:rStyle w:val="styleDatatxt"/>
        </w:rPr>
        <w:t>Yaringa</w:t>
      </w:r>
      <w:proofErr w:type="spellEnd"/>
      <w:r w:rsidRPr="0036191A">
        <w:rPr>
          <w:rStyle w:val="styleDatatxt"/>
        </w:rPr>
        <w:t xml:space="preserve"> Marine National Park, French Island Marine National Park and Churchill Island Marine National Park management plan. Parks Victoria, Melbourne, Vic.</w:t>
      </w:r>
    </w:p>
    <w:p w14:paraId="4EE6905F" w14:textId="77777777" w:rsidR="00652B22" w:rsidRPr="0036191A" w:rsidRDefault="00652B22" w:rsidP="00183AE7">
      <w:pPr>
        <w:spacing w:after="0" w:line="240" w:lineRule="auto"/>
        <w:ind w:left="720" w:hanging="720"/>
        <w:rPr>
          <w:rStyle w:val="styleDatatxt"/>
        </w:rPr>
      </w:pPr>
    </w:p>
    <w:p w14:paraId="4F31A261" w14:textId="33CEC81B" w:rsidR="00EC3070" w:rsidRPr="0036191A" w:rsidRDefault="00EC3070" w:rsidP="00183AE7">
      <w:pPr>
        <w:spacing w:after="0" w:line="240" w:lineRule="auto"/>
        <w:ind w:left="720" w:hanging="720"/>
        <w:rPr>
          <w:rStyle w:val="styleDatatxt"/>
        </w:rPr>
      </w:pPr>
      <w:r w:rsidRPr="0036191A">
        <w:rPr>
          <w:rStyle w:val="styleDatatxt"/>
        </w:rPr>
        <w:t>RMCG 2018. Review of the Ramsar Protection Program (Port Phillip and Western Port CMA).</w:t>
      </w:r>
    </w:p>
    <w:p w14:paraId="3421C721" w14:textId="77777777" w:rsidR="00EC3070" w:rsidRPr="0036191A" w:rsidRDefault="00EC3070" w:rsidP="00183AE7">
      <w:pPr>
        <w:spacing w:after="0" w:line="240" w:lineRule="auto"/>
        <w:ind w:left="720" w:hanging="720"/>
        <w:rPr>
          <w:rStyle w:val="styleDatatxt"/>
        </w:rPr>
      </w:pPr>
    </w:p>
    <w:p w14:paraId="362B99B3" w14:textId="1DC2A49B" w:rsidR="006D709F" w:rsidRPr="0036191A" w:rsidRDefault="006D709F" w:rsidP="00183AE7">
      <w:pPr>
        <w:spacing w:after="0" w:line="240" w:lineRule="auto"/>
        <w:ind w:left="720" w:hanging="720"/>
        <w:rPr>
          <w:rStyle w:val="styleDatatxt"/>
        </w:rPr>
      </w:pPr>
      <w:r w:rsidRPr="0036191A">
        <w:rPr>
          <w:rStyle w:val="styleDatatxt"/>
        </w:rPr>
        <w:t xml:space="preserve">Rogers, K., </w:t>
      </w:r>
      <w:proofErr w:type="spellStart"/>
      <w:r w:rsidRPr="0036191A">
        <w:rPr>
          <w:rStyle w:val="styleDatatxt"/>
        </w:rPr>
        <w:t>Saintilan</w:t>
      </w:r>
      <w:proofErr w:type="spellEnd"/>
      <w:r w:rsidRPr="0036191A">
        <w:rPr>
          <w:rStyle w:val="styleDatatxt"/>
        </w:rPr>
        <w:t>, N., and Heijnis, H. 2005. Mangrove encroachment of salt marsh in Western Port Bay, Victoria: The role of sedimentation, subsidence, and sea level rise. Estuaries 28(4): 551–559.</w:t>
      </w:r>
    </w:p>
    <w:p w14:paraId="41B42877" w14:textId="77777777" w:rsidR="006D709F" w:rsidRPr="0036191A" w:rsidRDefault="006D709F" w:rsidP="00183AE7">
      <w:pPr>
        <w:spacing w:after="0" w:line="240" w:lineRule="auto"/>
        <w:ind w:left="720" w:hanging="720"/>
        <w:rPr>
          <w:rStyle w:val="styleDatatxt"/>
        </w:rPr>
      </w:pPr>
    </w:p>
    <w:p w14:paraId="37813F2A" w14:textId="77777777" w:rsidR="006D709F" w:rsidRPr="0036191A" w:rsidRDefault="006D709F" w:rsidP="00183AE7">
      <w:pPr>
        <w:spacing w:after="0" w:line="240" w:lineRule="auto"/>
        <w:ind w:left="720" w:hanging="720"/>
        <w:rPr>
          <w:rStyle w:val="styleDatatxt"/>
        </w:rPr>
      </w:pPr>
      <w:r w:rsidRPr="0036191A">
        <w:rPr>
          <w:rStyle w:val="styleDatatxt"/>
        </w:rPr>
        <w:t xml:space="preserve">Shapiro, M.A. 1975. Westernport Bay Environmental Study, 1973 -1974. Ministry for Conservation, Victoria. </w:t>
      </w:r>
    </w:p>
    <w:p w14:paraId="7460F13E" w14:textId="77777777" w:rsidR="006D709F" w:rsidRPr="0036191A" w:rsidRDefault="006D709F" w:rsidP="00183AE7">
      <w:pPr>
        <w:spacing w:after="0" w:line="240" w:lineRule="auto"/>
        <w:ind w:left="720" w:hanging="720"/>
        <w:rPr>
          <w:rStyle w:val="styleDatatxt"/>
        </w:rPr>
      </w:pPr>
    </w:p>
    <w:p w14:paraId="1A57F253" w14:textId="039CE9C3" w:rsidR="00652B22" w:rsidRPr="0036191A" w:rsidRDefault="00652B22" w:rsidP="00183AE7">
      <w:pPr>
        <w:spacing w:after="0" w:line="240" w:lineRule="auto"/>
        <w:ind w:left="720" w:hanging="720"/>
        <w:rPr>
          <w:rStyle w:val="styleDatatxt"/>
        </w:rPr>
      </w:pPr>
      <w:r w:rsidRPr="0036191A">
        <w:rPr>
          <w:rStyle w:val="styleDatatxt"/>
        </w:rPr>
        <w:t>Shepherd S.A., Watson J.E., Womersley H.B.S. &amp; Carey J.M. 2009. Long-term changes in macroalgal assemblages after increased sedimentation and turbidity in Western Port, Victoria, Australia. Botanica Marina 52:195-206.</w:t>
      </w:r>
    </w:p>
    <w:p w14:paraId="068022EA" w14:textId="77777777" w:rsidR="00652B22" w:rsidRPr="0036191A" w:rsidRDefault="00652B22" w:rsidP="00183AE7">
      <w:pPr>
        <w:spacing w:after="0" w:line="240" w:lineRule="auto"/>
        <w:ind w:left="720" w:hanging="720"/>
        <w:rPr>
          <w:rStyle w:val="styleDatatxt"/>
        </w:rPr>
      </w:pPr>
    </w:p>
    <w:p w14:paraId="4613C033" w14:textId="1C95DC56" w:rsidR="006D709F" w:rsidRPr="0036191A" w:rsidRDefault="006D709F" w:rsidP="00183AE7">
      <w:pPr>
        <w:spacing w:after="0" w:line="240" w:lineRule="auto"/>
        <w:ind w:left="720" w:hanging="720"/>
        <w:rPr>
          <w:rStyle w:val="styleDatatxt"/>
        </w:rPr>
      </w:pPr>
      <w:r w:rsidRPr="0036191A">
        <w:rPr>
          <w:rStyle w:val="styleDatatxt"/>
        </w:rPr>
        <w:t xml:space="preserve">Southern Rural Water. 2014. Port Phillip and Western Port Groundwater Atlas. Southern Rural Water. Maffra. </w:t>
      </w:r>
      <w:proofErr w:type="spellStart"/>
      <w:r w:rsidRPr="0036191A">
        <w:rPr>
          <w:rStyle w:val="styleDatatxt"/>
        </w:rPr>
        <w:t>Victroria</w:t>
      </w:r>
      <w:proofErr w:type="spellEnd"/>
      <w:r w:rsidRPr="0036191A">
        <w:rPr>
          <w:rStyle w:val="styleDatatxt"/>
        </w:rPr>
        <w:t xml:space="preserve">. </w:t>
      </w:r>
    </w:p>
    <w:p w14:paraId="7EC134EC" w14:textId="77777777" w:rsidR="006D709F" w:rsidRPr="0036191A" w:rsidRDefault="006D709F" w:rsidP="00183AE7">
      <w:pPr>
        <w:spacing w:after="0" w:line="240" w:lineRule="auto"/>
        <w:ind w:left="720" w:hanging="720"/>
        <w:rPr>
          <w:rStyle w:val="styleDatatxt"/>
        </w:rPr>
      </w:pPr>
    </w:p>
    <w:p w14:paraId="55183E1D" w14:textId="77777777" w:rsidR="006D709F" w:rsidRPr="0036191A" w:rsidRDefault="006D709F" w:rsidP="00183AE7">
      <w:pPr>
        <w:spacing w:after="0" w:line="240" w:lineRule="auto"/>
        <w:ind w:left="720" w:hanging="720"/>
        <w:rPr>
          <w:rStyle w:val="styleDatatxt"/>
        </w:rPr>
      </w:pPr>
      <w:r w:rsidRPr="0036191A">
        <w:rPr>
          <w:rStyle w:val="styleDatatxt"/>
        </w:rPr>
        <w:t xml:space="preserve">Tomkins K, McLachlan G and Coleman, R. 2014. Quantification of coastal bank erosion rates in Western Port. CSIRO Water for a Healthy Country Flagship. Australia. </w:t>
      </w:r>
    </w:p>
    <w:p w14:paraId="1E13CC75" w14:textId="77777777" w:rsidR="006D709F" w:rsidRPr="0036191A" w:rsidRDefault="006D709F" w:rsidP="00183AE7">
      <w:pPr>
        <w:spacing w:after="0" w:line="240" w:lineRule="auto"/>
        <w:ind w:left="720" w:hanging="720"/>
        <w:rPr>
          <w:rStyle w:val="styleDatatxt"/>
        </w:rPr>
      </w:pPr>
    </w:p>
    <w:p w14:paraId="63C60AF2" w14:textId="77777777" w:rsidR="006D709F" w:rsidRPr="0036191A" w:rsidRDefault="006D709F" w:rsidP="00183AE7">
      <w:pPr>
        <w:spacing w:after="0" w:line="240" w:lineRule="auto"/>
        <w:ind w:left="720" w:hanging="720"/>
        <w:rPr>
          <w:rStyle w:val="styleDatatxt"/>
        </w:rPr>
      </w:pPr>
    </w:p>
    <w:p w14:paraId="3F9ECBE4" w14:textId="77777777" w:rsidR="006D709F" w:rsidRPr="0036191A" w:rsidRDefault="006D709F" w:rsidP="00183AE7">
      <w:pPr>
        <w:spacing w:after="0" w:line="240" w:lineRule="auto"/>
        <w:ind w:left="720" w:hanging="720"/>
        <w:rPr>
          <w:rStyle w:val="styleDatatxt"/>
        </w:rPr>
      </w:pPr>
      <w:r w:rsidRPr="0036191A">
        <w:rPr>
          <w:rStyle w:val="styleDatatxt"/>
        </w:rPr>
        <w:t xml:space="preserve">Weston, M.A. 2003. Managing the Hooded Plover in Victoria: </w:t>
      </w:r>
      <w:proofErr w:type="gramStart"/>
      <w:r w:rsidRPr="0036191A">
        <w:rPr>
          <w:rStyle w:val="styleDatatxt"/>
        </w:rPr>
        <w:t>a</w:t>
      </w:r>
      <w:proofErr w:type="gramEnd"/>
      <w:r w:rsidRPr="0036191A">
        <w:rPr>
          <w:rStyle w:val="styleDatatxt"/>
        </w:rPr>
        <w:t xml:space="preserve"> Review of Existing Information. Parks Victoria, Melbourne.</w:t>
      </w:r>
    </w:p>
    <w:p w14:paraId="4A00CBD6" w14:textId="77777777" w:rsidR="006D709F" w:rsidRPr="0036191A" w:rsidRDefault="006D709F" w:rsidP="00183AE7">
      <w:pPr>
        <w:spacing w:after="0" w:line="240" w:lineRule="auto"/>
        <w:ind w:left="720" w:hanging="720"/>
        <w:rPr>
          <w:rStyle w:val="styleDatatxt"/>
        </w:rPr>
      </w:pPr>
    </w:p>
    <w:p w14:paraId="6BB713CE" w14:textId="77777777" w:rsidR="00650480" w:rsidRDefault="00650480" w:rsidP="00183AE7">
      <w:pPr>
        <w:spacing w:after="0" w:line="240" w:lineRule="auto"/>
        <w:ind w:left="720" w:hanging="720"/>
        <w:rPr>
          <w:rStyle w:val="styleDatatxt"/>
        </w:rPr>
      </w:pPr>
      <w:r w:rsidRPr="00650480">
        <w:rPr>
          <w:rStyle w:val="styleDatatxt"/>
        </w:rPr>
        <w:t>Wetlands International (2012) Waterbird Population Estimates, Fifth Edition. Summary Report. Wetlands International, Wageningen, The Netherlands.</w:t>
      </w:r>
    </w:p>
    <w:p w14:paraId="630E9FB6" w14:textId="77777777" w:rsidR="00650480" w:rsidRDefault="00650480" w:rsidP="00183AE7">
      <w:pPr>
        <w:spacing w:after="0" w:line="240" w:lineRule="auto"/>
        <w:ind w:left="720" w:hanging="720"/>
        <w:rPr>
          <w:rStyle w:val="styleDatatxt"/>
        </w:rPr>
      </w:pPr>
    </w:p>
    <w:p w14:paraId="1B989AB3" w14:textId="697FB34E" w:rsidR="00183AE7" w:rsidRPr="0036191A" w:rsidRDefault="006D709F" w:rsidP="00183AE7">
      <w:pPr>
        <w:spacing w:after="0" w:line="240" w:lineRule="auto"/>
        <w:ind w:left="720" w:hanging="720"/>
        <w:rPr>
          <w:rStyle w:val="styleDatatxt"/>
        </w:rPr>
      </w:pPr>
      <w:r w:rsidRPr="0036191A">
        <w:rPr>
          <w:rStyle w:val="styleDatatxt"/>
        </w:rPr>
        <w:t xml:space="preserve">Wilson, R., Dittman, S., and Ross, J. 2011. Intertidal and subtidal sediments. In Understanding the Western Port Environment: A summary of current knowledge and priorities for future research. Edited by Melbourne Water. Melbourne Water, Melbourne. </w:t>
      </w:r>
    </w:p>
    <w:p w14:paraId="48738338" w14:textId="77777777" w:rsidR="00183AE7" w:rsidRPr="0036191A" w:rsidRDefault="00183AE7" w:rsidP="00183AE7">
      <w:pPr>
        <w:spacing w:after="0" w:line="240" w:lineRule="auto"/>
        <w:ind w:left="720" w:hanging="720"/>
        <w:rPr>
          <w:rStyle w:val="styleDatatxt"/>
        </w:rPr>
      </w:pPr>
    </w:p>
    <w:p w14:paraId="127DCC0B" w14:textId="77777777" w:rsidR="00650480" w:rsidRPr="00183AE7" w:rsidRDefault="006D709F" w:rsidP="00183AE7">
      <w:pPr>
        <w:ind w:left="720" w:hanging="720"/>
        <w:rPr>
          <w:rStyle w:val="styleDatatxt"/>
        </w:rPr>
      </w:pPr>
      <w:r w:rsidRPr="0036191A">
        <w:rPr>
          <w:rStyle w:val="styleDatatxt"/>
        </w:rPr>
        <w:t>Worley Parsons. 2013. Assessing the value of Coastal Resources in Victoria. Victorian Coastal Council, Melbourne.</w:t>
      </w:r>
    </w:p>
    <w:sectPr w:rsidR="00650480" w:rsidRPr="00183AE7" w:rsidSect="00183AE7">
      <w:headerReference w:type="even" r:id="rId8"/>
      <w:headerReference w:type="default" r:id="rId9"/>
      <w:footerReference w:type="even" r:id="rId10"/>
      <w:footerReference w:type="default" r:id="rId11"/>
      <w:headerReference w:type="first" r:id="rId12"/>
      <w:footerReference w:type="first" r:id="rId13"/>
      <w:pgSz w:w="11906" w:h="16838"/>
      <w:pgMar w:top="1276"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E55CD3" w14:textId="77777777" w:rsidR="006D709F" w:rsidRDefault="006D709F" w:rsidP="006D709F">
      <w:pPr>
        <w:spacing w:after="0" w:line="240" w:lineRule="auto"/>
      </w:pPr>
      <w:r>
        <w:separator/>
      </w:r>
    </w:p>
  </w:endnote>
  <w:endnote w:type="continuationSeparator" w:id="0">
    <w:p w14:paraId="12B49A04" w14:textId="77777777" w:rsidR="006D709F" w:rsidRDefault="006D709F" w:rsidP="006D7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689F0" w14:textId="5E011342" w:rsidR="007B718F" w:rsidRDefault="007B718F">
    <w:pPr>
      <w:pStyle w:val="Footer"/>
    </w:pPr>
    <w:r>
      <w:rPr>
        <w:noProof/>
      </w:rPr>
      <mc:AlternateContent>
        <mc:Choice Requires="wps">
          <w:drawing>
            <wp:anchor distT="0" distB="0" distL="0" distR="0" simplePos="0" relativeHeight="251662336" behindDoc="0" locked="0" layoutInCell="1" allowOverlap="1" wp14:anchorId="6A4CA470" wp14:editId="359C8A88">
              <wp:simplePos x="635" y="635"/>
              <wp:positionH relativeFrom="page">
                <wp:align>center</wp:align>
              </wp:positionH>
              <wp:positionV relativeFrom="page">
                <wp:align>bottom</wp:align>
              </wp:positionV>
              <wp:extent cx="551815" cy="391160"/>
              <wp:effectExtent l="0" t="0" r="635" b="0"/>
              <wp:wrapNone/>
              <wp:docPr id="17048630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E352AAB" w14:textId="38B2BF7C"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4CA470"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" filled="f" stroked="f">
              <v:fill o:detectmouseclick="t"/>
              <v:textbox style="mso-fit-shape-to-text:t" inset="0,0,0,15pt">
                <w:txbxContent>
                  <w:p w14:paraId="5E352AAB" w14:textId="38B2BF7C"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34C96" w14:textId="009EBAA3" w:rsidR="007B718F" w:rsidRDefault="007B718F">
    <w:pPr>
      <w:pStyle w:val="Footer"/>
    </w:pPr>
    <w:r>
      <w:rPr>
        <w:noProof/>
      </w:rPr>
      <mc:AlternateContent>
        <mc:Choice Requires="wps">
          <w:drawing>
            <wp:anchor distT="0" distB="0" distL="0" distR="0" simplePos="0" relativeHeight="251663360" behindDoc="0" locked="0" layoutInCell="1" allowOverlap="1" wp14:anchorId="646AB623" wp14:editId="0EE1AD87">
              <wp:simplePos x="914400" y="10096500"/>
              <wp:positionH relativeFrom="page">
                <wp:align>center</wp:align>
              </wp:positionH>
              <wp:positionV relativeFrom="page">
                <wp:align>bottom</wp:align>
              </wp:positionV>
              <wp:extent cx="551815" cy="391160"/>
              <wp:effectExtent l="0" t="0" r="635" b="0"/>
              <wp:wrapNone/>
              <wp:docPr id="163597612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52E3699" w14:textId="1D898B0F" w:rsidR="007B718F" w:rsidRPr="007B718F" w:rsidRDefault="007B718F" w:rsidP="007B718F">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6AB623" id="_x0000_t202" coordsize="21600,21600" o:spt="202" path="m,l,21600r21600,l21600,xe">
              <v:stroke joinstyle="miter"/>
              <v:path gradientshapeok="t" o:connecttype="rect"/>
            </v:shapetype>
            <v:shape id="Text Box 6" o:spid="_x0000_s1029" type="#_x0000_t202" alt="OFFICIAL" style="position:absolute;margin-left:0;margin-top:0;width:43.45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k7F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NMg4/QbqAy2FcOTbO7lsqfVK+PAikAimPUi0&#10;4ZkObaCvOJwszhrAn//yx3zCnaKc9SSYiltSNGfmuyU+orZGA0djk4ziNp/mFLe77gFIhgW9CCeT&#10;SV4MZjQ1QvdGcl7ERhQSVlK7im9G8yEclUvPQarFIiWRjJwIK7t2MpaOcEUsX4c3ge4EeCCmnmBU&#10;kyjf4X7MjTe9W+wCoZ9IidAegTwhThJMXJ2eS9T47/8p6/Ko57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Bxpk7FDgIAABwE&#10;AAAOAAAAAAAAAAAAAAAAAC4CAABkcnMvZTJvRG9jLnhtbFBLAQItABQABgAIAAAAIQDLo44Q2gAA&#10;AAMBAAAPAAAAAAAAAAAAAAAAAGgEAABkcnMvZG93bnJldi54bWxQSwUGAAAAAAQABADzAAAAbwUA&#10;AAAA&#10;" filled="f" stroked="f">
              <v:fill o:detectmouseclick="t"/>
              <v:textbox style="mso-fit-shape-to-text:t" inset="0,0,0,15pt">
                <w:txbxContent>
                  <w:p w14:paraId="552E3699" w14:textId="1D898B0F" w:rsidR="007B718F" w:rsidRPr="007B718F" w:rsidRDefault="007B718F" w:rsidP="007B718F">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D1586A" w14:textId="241B75E7" w:rsidR="007B718F" w:rsidRDefault="007B718F">
    <w:pPr>
      <w:pStyle w:val="Footer"/>
    </w:pPr>
    <w:r>
      <w:rPr>
        <w:noProof/>
      </w:rPr>
      <mc:AlternateContent>
        <mc:Choice Requires="wps">
          <w:drawing>
            <wp:anchor distT="0" distB="0" distL="0" distR="0" simplePos="0" relativeHeight="251661312" behindDoc="0" locked="0" layoutInCell="1" allowOverlap="1" wp14:anchorId="4C86F768" wp14:editId="0736BF9A">
              <wp:simplePos x="635" y="635"/>
              <wp:positionH relativeFrom="page">
                <wp:align>center</wp:align>
              </wp:positionH>
              <wp:positionV relativeFrom="page">
                <wp:align>bottom</wp:align>
              </wp:positionV>
              <wp:extent cx="551815" cy="391160"/>
              <wp:effectExtent l="0" t="0" r="635" b="0"/>
              <wp:wrapNone/>
              <wp:docPr id="18072168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2BB003D1" w14:textId="1A8F2E50"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86F768" id="_x0000_t202" coordsize="21600,21600" o:spt="202" path="m,l,21600r21600,l21600,xe">
              <v:stroke joinstyle="miter"/>
              <v:path gradientshapeok="t" o:connecttype="rect"/>
            </v:shapetype>
            <v:shape id="Text Box 4" o:spid="_x0000_s1031" type="#_x0000_t202" alt="OFFICIAL" style="position:absolute;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fill o:detectmouseclick="t"/>
              <v:textbox style="mso-fit-shape-to-text:t" inset="0,0,0,15pt">
                <w:txbxContent>
                  <w:p w14:paraId="2BB003D1" w14:textId="1A8F2E50"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098D85" w14:textId="77777777" w:rsidR="006D709F" w:rsidRDefault="006D709F" w:rsidP="006D709F">
      <w:pPr>
        <w:spacing w:after="0" w:line="240" w:lineRule="auto"/>
      </w:pPr>
      <w:r>
        <w:separator/>
      </w:r>
    </w:p>
  </w:footnote>
  <w:footnote w:type="continuationSeparator" w:id="0">
    <w:p w14:paraId="588DE4DB" w14:textId="77777777" w:rsidR="006D709F" w:rsidRDefault="006D709F" w:rsidP="006D70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13E89" w14:textId="166CF0F3" w:rsidR="007B718F" w:rsidRDefault="007B718F">
    <w:pPr>
      <w:pStyle w:val="Header"/>
    </w:pPr>
    <w:r>
      <w:rPr>
        <w:noProof/>
      </w:rPr>
      <mc:AlternateContent>
        <mc:Choice Requires="wps">
          <w:drawing>
            <wp:anchor distT="0" distB="0" distL="0" distR="0" simplePos="0" relativeHeight="251659264" behindDoc="0" locked="0" layoutInCell="1" allowOverlap="1" wp14:anchorId="6C645ADD" wp14:editId="0DA41FDF">
              <wp:simplePos x="635" y="635"/>
              <wp:positionH relativeFrom="page">
                <wp:align>center</wp:align>
              </wp:positionH>
              <wp:positionV relativeFrom="page">
                <wp:align>top</wp:align>
              </wp:positionV>
              <wp:extent cx="551815" cy="391160"/>
              <wp:effectExtent l="0" t="0" r="635" b="8890"/>
              <wp:wrapNone/>
              <wp:docPr id="58029439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4223BBA" w14:textId="205A13BB"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645ADD" id="_x0000_t202" coordsize="21600,21600" o:spt="202" path="m,l,21600r21600,l21600,xe">
              <v:stroke joinstyle="miter"/>
              <v:path gradientshapeok="t" o:connecttype="rect"/>
            </v:shapetype>
            <v:shape id="Text Box 2" o:spid="_x0000_s1026" type="#_x0000_t202" alt="OFFICIAL" style="position:absolute;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" filled="f" stroked="f">
              <v:fill o:detectmouseclick="t"/>
              <v:textbox style="mso-fit-shape-to-text:t" inset="0,15pt,0,0">
                <w:txbxContent>
                  <w:p w14:paraId="34223BBA" w14:textId="205A13BB"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CAC5A" w14:textId="58300642" w:rsidR="007B718F" w:rsidRDefault="007B718F">
    <w:pPr>
      <w:pStyle w:val="Header"/>
    </w:pPr>
    <w:r>
      <w:rPr>
        <w:noProof/>
      </w:rPr>
      <mc:AlternateContent>
        <mc:Choice Requires="wps">
          <w:drawing>
            <wp:anchor distT="0" distB="0" distL="0" distR="0" simplePos="0" relativeHeight="251660288" behindDoc="0" locked="0" layoutInCell="1" allowOverlap="1" wp14:anchorId="456CF4CF" wp14:editId="13DBCF49">
              <wp:simplePos x="914400" y="447675"/>
              <wp:positionH relativeFrom="page">
                <wp:align>center</wp:align>
              </wp:positionH>
              <wp:positionV relativeFrom="page">
                <wp:align>top</wp:align>
              </wp:positionV>
              <wp:extent cx="551815" cy="391160"/>
              <wp:effectExtent l="0" t="0" r="635" b="8890"/>
              <wp:wrapNone/>
              <wp:docPr id="107426372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E91B716" w14:textId="38AE9B53" w:rsidR="007B718F" w:rsidRPr="007B718F" w:rsidRDefault="007B718F" w:rsidP="007B718F">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CF4CF" id="_x0000_t202" coordsize="21600,21600" o:spt="202" path="m,l,21600r21600,l21600,xe">
              <v:stroke joinstyle="miter"/>
              <v:path gradientshapeok="t" o:connecttype="rect"/>
            </v:shapetype>
            <v:shape id="Text Box 3" o:spid="_x0000_s1027" type="#_x0000_t202" alt="OFFICIAL" style="position:absolute;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fill o:detectmouseclick="t"/>
              <v:textbox style="mso-fit-shape-to-text:t" inset="0,15pt,0,0">
                <w:txbxContent>
                  <w:p w14:paraId="7E91B716" w14:textId="38AE9B53" w:rsidR="007B718F" w:rsidRPr="007B718F" w:rsidRDefault="007B718F" w:rsidP="007B718F">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C51E4" w14:textId="58547D1D" w:rsidR="007B718F" w:rsidRDefault="007B718F">
    <w:pPr>
      <w:pStyle w:val="Header"/>
    </w:pPr>
    <w:r>
      <w:rPr>
        <w:noProof/>
      </w:rPr>
      <mc:AlternateContent>
        <mc:Choice Requires="wps">
          <w:drawing>
            <wp:anchor distT="0" distB="0" distL="0" distR="0" simplePos="0" relativeHeight="251658240" behindDoc="0" locked="0" layoutInCell="1" allowOverlap="1" wp14:anchorId="3C5097DA" wp14:editId="79464DFC">
              <wp:simplePos x="635" y="635"/>
              <wp:positionH relativeFrom="page">
                <wp:align>center</wp:align>
              </wp:positionH>
              <wp:positionV relativeFrom="page">
                <wp:align>top</wp:align>
              </wp:positionV>
              <wp:extent cx="551815" cy="391160"/>
              <wp:effectExtent l="0" t="0" r="635" b="8890"/>
              <wp:wrapNone/>
              <wp:docPr id="25431284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2408B18" w14:textId="3124FD79"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5097DA" id="_x0000_t202" coordsize="21600,21600" o:spt="202" path="m,l,21600r21600,l21600,xe">
              <v:stroke joinstyle="miter"/>
              <v:path gradientshapeok="t" o:connecttype="rect"/>
            </v:shapetype>
            <v:shape id="Text Box 1" o:spid="_x0000_s1030"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fill o:detectmouseclick="t"/>
              <v:textbox style="mso-fit-shape-to-text:t" inset="0,15pt,0,0">
                <w:txbxContent>
                  <w:p w14:paraId="72408B18" w14:textId="3124FD79" w:rsidR="007B718F" w:rsidRPr="007B718F" w:rsidRDefault="007B718F" w:rsidP="007B718F">
                    <w:pPr>
                      <w:spacing w:after="0"/>
                      <w:rPr>
                        <w:rFonts w:ascii="Calibri" w:eastAsia="Calibri" w:hAnsi="Calibri" w:cs="Calibri"/>
                        <w:noProof/>
                        <w:color w:val="FF0000"/>
                        <w:sz w:val="24"/>
                        <w:szCs w:val="24"/>
                      </w:rPr>
                    </w:pPr>
                    <w:r w:rsidRPr="007B718F">
                      <w:rPr>
                        <w:rFonts w:ascii="Calibri" w:eastAsia="Calibri" w:hAnsi="Calibri" w:cs="Calibri"/>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09F"/>
    <w:rsid w:val="00022E34"/>
    <w:rsid w:val="000E55FA"/>
    <w:rsid w:val="00183AE7"/>
    <w:rsid w:val="001F6E63"/>
    <w:rsid w:val="002B459F"/>
    <w:rsid w:val="0036191A"/>
    <w:rsid w:val="00387F76"/>
    <w:rsid w:val="00453659"/>
    <w:rsid w:val="00650480"/>
    <w:rsid w:val="00652B22"/>
    <w:rsid w:val="006D709F"/>
    <w:rsid w:val="006D7496"/>
    <w:rsid w:val="007B718F"/>
    <w:rsid w:val="00BC29E2"/>
    <w:rsid w:val="00EB72BE"/>
    <w:rsid w:val="00EC3070"/>
    <w:rsid w:val="00F07628"/>
    <w:rsid w:val="00FE6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9DD53B"/>
  <w15:chartTrackingRefBased/>
  <w15:docId w15:val="{B90B2E49-F851-4948-8ABF-EB81715F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09F"/>
    <w:rPr>
      <w:rFonts w:ascii="Arial" w:eastAsia="Arial" w:hAnsi="Arial" w:cs="Arial"/>
      <w:sz w:val="20"/>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Datatxt">
    <w:name w:val="styleData_txt"/>
    <w:rsid w:val="006D709F"/>
    <w:rPr>
      <w:rFonts w:ascii="Arial" w:eastAsia="Arial" w:hAnsi="Arial" w:cs="Arial"/>
      <w:color w:val="000000"/>
      <w:sz w:val="18"/>
      <w:szCs w:val="18"/>
    </w:rPr>
  </w:style>
  <w:style w:type="character" w:customStyle="1" w:styleId="almostEmpty">
    <w:name w:val="almostEmpty"/>
    <w:rsid w:val="006D709F"/>
    <w:rPr>
      <w:rFonts w:ascii="Arial" w:eastAsia="Arial" w:hAnsi="Arial" w:cs="Arial"/>
      <w:color w:val="FFFFFF"/>
      <w:sz w:val="2"/>
      <w:szCs w:val="2"/>
    </w:rPr>
  </w:style>
  <w:style w:type="paragraph" w:customStyle="1" w:styleId="pStyle">
    <w:name w:val="pStyle"/>
    <w:basedOn w:val="Normal"/>
    <w:rsid w:val="006D709F"/>
    <w:pPr>
      <w:spacing w:after="0" w:line="240" w:lineRule="auto"/>
      <w:ind w:left="432"/>
    </w:pPr>
  </w:style>
  <w:style w:type="paragraph" w:styleId="Header">
    <w:name w:val="header"/>
    <w:basedOn w:val="Normal"/>
    <w:link w:val="HeaderChar"/>
    <w:uiPriority w:val="99"/>
    <w:unhideWhenUsed/>
    <w:rsid w:val="006D7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09F"/>
    <w:rPr>
      <w:rFonts w:ascii="Arial" w:eastAsia="Arial" w:hAnsi="Arial" w:cs="Arial"/>
      <w:sz w:val="20"/>
      <w:szCs w:val="20"/>
      <w:lang w:eastAsia="en-AU"/>
    </w:rPr>
  </w:style>
  <w:style w:type="paragraph" w:styleId="Footer">
    <w:name w:val="footer"/>
    <w:basedOn w:val="Normal"/>
    <w:link w:val="FooterChar"/>
    <w:uiPriority w:val="99"/>
    <w:unhideWhenUsed/>
    <w:rsid w:val="006D7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09F"/>
    <w:rPr>
      <w:rFonts w:ascii="Arial" w:eastAsia="Arial" w:hAnsi="Arial" w:cs="Arial"/>
      <w:sz w:val="20"/>
      <w:szCs w:val="20"/>
      <w:lang w:eastAsia="en-AU"/>
    </w:rPr>
  </w:style>
  <w:style w:type="paragraph" w:styleId="BalloonText">
    <w:name w:val="Balloon Text"/>
    <w:basedOn w:val="Normal"/>
    <w:link w:val="BalloonTextChar"/>
    <w:uiPriority w:val="99"/>
    <w:semiHidden/>
    <w:unhideWhenUsed/>
    <w:rsid w:val="00EB72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2BE"/>
    <w:rPr>
      <w:rFonts w:ascii="Segoe UI" w:eastAsia="Arial" w:hAnsi="Segoe UI" w:cs="Segoe UI"/>
      <w:sz w:val="18"/>
      <w:szCs w:val="18"/>
      <w:lang w:eastAsia="en-AU"/>
    </w:rPr>
  </w:style>
  <w:style w:type="character" w:styleId="Hyperlink">
    <w:name w:val="Hyperlink"/>
    <w:basedOn w:val="DefaultParagraphFont"/>
    <w:uiPriority w:val="99"/>
    <w:unhideWhenUsed/>
    <w:rsid w:val="00650480"/>
    <w:rPr>
      <w:color w:val="0563C1" w:themeColor="hyperlink"/>
      <w:u w:val="single"/>
    </w:rPr>
  </w:style>
  <w:style w:type="character" w:styleId="UnresolvedMention">
    <w:name w:val="Unresolved Mention"/>
    <w:basedOn w:val="DefaultParagraphFont"/>
    <w:uiPriority w:val="99"/>
    <w:semiHidden/>
    <w:unhideWhenUsed/>
    <w:rsid w:val="0065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wetlands.org/eaaf-conservation-status-review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8F9CB-5DCC-4247-9447-9394BB0580B3}">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Maegan Walker (DELWP)</dc:creator>
  <cp:keywords/>
  <dc:description/>
  <cp:lastModifiedBy>Wetlands 1</cp:lastModifiedBy>
  <cp:revision>6</cp:revision>
  <dcterms:created xsi:type="dcterms:W3CDTF">2024-12-16T05:32:00Z</dcterms:created>
  <dcterms:modified xsi:type="dcterms:W3CDTF">2024-12-16T05:34:00Z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f288188,229696f6,4007f6b0</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6bb7f0a7,659e252c,618303ba</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ies>
</file>